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87" w:rsidRPr="00CC5C87" w:rsidRDefault="00CC5C87" w:rsidP="00CC5C87">
      <w:pPr>
        <w:pStyle w:val="a8"/>
        <w:tabs>
          <w:tab w:val="clear" w:pos="4680"/>
        </w:tabs>
        <w:wordWrap/>
        <w:snapToGrid w:val="0"/>
        <w:spacing w:line="300" w:lineRule="auto"/>
        <w:jc w:val="left"/>
        <w:rPr>
          <w:rFonts w:ascii="Times New Roman" w:eastAsia="바탕" w:hAnsi="Times New Roman"/>
          <w:smallCaps/>
        </w:rPr>
      </w:pPr>
      <w:bookmarkStart w:id="0" w:name="_GoBack"/>
      <w:r w:rsidRPr="00CC5C87">
        <w:rPr>
          <w:rFonts w:ascii="Times New Roman" w:eastAsia="바탕" w:hAnsi="Times New Roman" w:hint="eastAsia"/>
          <w:smallCaps/>
        </w:rPr>
        <w:t>[</w:t>
      </w:r>
      <w:r w:rsidRPr="00CC5C87">
        <w:rPr>
          <w:rFonts w:ascii="Times New Roman" w:eastAsia="바탕" w:hAnsi="Times New Roman"/>
          <w:smallCaps/>
        </w:rPr>
        <w:t>Exhibit A]</w:t>
      </w:r>
    </w:p>
    <w:bookmarkEnd w:id="0"/>
    <w:p w:rsidR="00616ABA" w:rsidRPr="00903000" w:rsidRDefault="00616ABA" w:rsidP="00903000">
      <w:pPr>
        <w:pStyle w:val="a8"/>
        <w:tabs>
          <w:tab w:val="clear" w:pos="4680"/>
        </w:tabs>
        <w:wordWrap/>
        <w:snapToGrid w:val="0"/>
        <w:spacing w:line="300" w:lineRule="auto"/>
        <w:jc w:val="right"/>
        <w:rPr>
          <w:rFonts w:ascii="Times New Roman" w:eastAsia="바탕" w:hAnsi="Times New Roman"/>
          <w:b w:val="0"/>
          <w:smallCaps/>
        </w:rPr>
      </w:pPr>
      <w:r w:rsidRPr="00903000">
        <w:rPr>
          <w:rFonts w:ascii="Times New Roman" w:eastAsia="바탕" w:hAnsi="Times New Roman"/>
          <w:b w:val="0"/>
          <w:smallCaps/>
        </w:rPr>
        <w:t>[</w:t>
      </w:r>
      <w:r w:rsidRPr="00903000">
        <w:rPr>
          <w:rFonts w:ascii="Times New Roman" w:eastAsia="바탕" w:hAnsi="Times New Roman"/>
          <w:b w:val="0"/>
        </w:rPr>
        <w:t>Translation</w:t>
      </w:r>
      <w:r w:rsidRPr="00903000">
        <w:rPr>
          <w:rFonts w:ascii="Times New Roman" w:eastAsia="바탕" w:hAnsi="Times New Roman"/>
          <w:b w:val="0"/>
          <w:smallCaps/>
        </w:rPr>
        <w:t>]</w:t>
      </w:r>
    </w:p>
    <w:p w:rsidR="00616ABA" w:rsidRPr="00903000" w:rsidRDefault="00616ABA" w:rsidP="00903000">
      <w:pPr>
        <w:pStyle w:val="a8"/>
        <w:tabs>
          <w:tab w:val="clear" w:pos="4680"/>
        </w:tabs>
        <w:wordWrap/>
        <w:snapToGrid w:val="0"/>
        <w:spacing w:line="300" w:lineRule="auto"/>
        <w:jc w:val="both"/>
        <w:rPr>
          <w:rFonts w:ascii="Times New Roman" w:eastAsia="바탕" w:hAnsi="Times New Roman"/>
          <w:smallCaps/>
        </w:rPr>
      </w:pPr>
    </w:p>
    <w:p w:rsidR="00616ABA" w:rsidRPr="00903000" w:rsidRDefault="00616ABA" w:rsidP="00903000">
      <w:pPr>
        <w:pStyle w:val="a8"/>
        <w:tabs>
          <w:tab w:val="clear" w:pos="4680"/>
        </w:tabs>
        <w:wordWrap/>
        <w:snapToGrid w:val="0"/>
        <w:spacing w:line="300" w:lineRule="auto"/>
        <w:rPr>
          <w:rFonts w:ascii="Times New Roman" w:eastAsia="바탕" w:hAnsi="Times New Roman"/>
          <w:smallCaps/>
        </w:rPr>
      </w:pPr>
      <w:r w:rsidRPr="00903000">
        <w:rPr>
          <w:rFonts w:ascii="Times New Roman" w:eastAsia="바탕" w:hAnsi="Times New Roman"/>
          <w:smallCaps/>
        </w:rPr>
        <w:t>Articles of Incorporation</w:t>
      </w:r>
    </w:p>
    <w:p w:rsidR="00616ABA" w:rsidRPr="00903000" w:rsidRDefault="00616ABA" w:rsidP="00903000">
      <w:pPr>
        <w:suppressAutoHyphens/>
        <w:wordWrap/>
        <w:snapToGrid w:val="0"/>
        <w:spacing w:line="300" w:lineRule="auto"/>
        <w:rPr>
          <w:rFonts w:ascii="Times New Roman" w:eastAsia="바탕" w:hAnsi="Times New Roman"/>
          <w:b/>
          <w:smallCaps/>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pStyle w:val="6"/>
        <w:wordWrap/>
        <w:spacing w:line="300" w:lineRule="auto"/>
        <w:rPr>
          <w:rFonts w:eastAsia="바탕"/>
          <w:spacing w:val="-3"/>
        </w:rPr>
      </w:pPr>
      <w:r w:rsidRPr="00903000">
        <w:rPr>
          <w:rFonts w:eastAsia="바탕"/>
        </w:rPr>
        <w:t>CHAPTER I</w:t>
      </w: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pacing w:val="-3"/>
          <w:sz w:val="24"/>
        </w:rPr>
      </w:pPr>
      <w:r w:rsidRPr="00903000">
        <w:rPr>
          <w:rFonts w:ascii="Times New Roman" w:eastAsia="바탕" w:hAnsi="Times New Roman"/>
          <w:b/>
          <w:spacing w:val="-4"/>
          <w:sz w:val="24"/>
        </w:rPr>
        <w:t>GENERAL PROVISIONS</w:t>
      </w: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937ADF" w:rsidRPr="00903000" w:rsidRDefault="00937ADF"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b/>
          <w:spacing w:val="-3"/>
          <w:sz w:val="24"/>
        </w:rPr>
        <w:t>Article 1</w:t>
      </w:r>
      <w:r w:rsidRPr="00903000">
        <w:rPr>
          <w:rFonts w:ascii="Times New Roman" w:eastAsia="바탕" w:hAnsi="Times New Roman"/>
          <w:b/>
          <w:spacing w:val="-3"/>
          <w:sz w:val="24"/>
        </w:rPr>
        <w:tab/>
        <w:t>(Corporate Name)</w:t>
      </w:r>
    </w:p>
    <w:p w:rsidR="00616ABA" w:rsidRPr="00903000" w:rsidRDefault="00616ABA" w:rsidP="00903000">
      <w:pPr>
        <w:tabs>
          <w:tab w:val="left" w:pos="-720"/>
        </w:tabs>
        <w:suppressAutoHyphens/>
        <w:wordWrap/>
        <w:snapToGrid w:val="0"/>
        <w:spacing w:line="300" w:lineRule="auto"/>
        <w:ind w:right="120"/>
        <w:jc w:val="left"/>
        <w:rPr>
          <w:rFonts w:ascii="Times New Roman" w:eastAsia="바탕" w:hAnsi="Times New Roman"/>
          <w:spacing w:val="-3"/>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name of this company shall be “Chusik Hoesa Shinhan-Kumyoong-Jijoo-Hoesa” (the “Company”), which shall be “Shinhan Financial Group Co., Ltd.” in English.</w:t>
      </w:r>
    </w:p>
    <w:p w:rsidR="00937ADF" w:rsidRPr="00903000" w:rsidRDefault="00937ADF" w:rsidP="00903000">
      <w:pPr>
        <w:tabs>
          <w:tab w:val="left" w:pos="-720"/>
        </w:tabs>
        <w:suppressAutoHyphens/>
        <w:wordWrap/>
        <w:snapToGrid w:val="0"/>
        <w:spacing w:line="300" w:lineRule="auto"/>
        <w:ind w:right="120"/>
        <w:rPr>
          <w:rFonts w:ascii="Times New Roman" w:eastAsia="바탕" w:hAnsi="Times New Roman"/>
          <w:spacing w:val="-3"/>
          <w:sz w:val="24"/>
        </w:rPr>
      </w:pPr>
    </w:p>
    <w:p w:rsidR="00937ADF" w:rsidRPr="00903000" w:rsidRDefault="00937ADF" w:rsidP="00903000">
      <w:pPr>
        <w:tabs>
          <w:tab w:val="left" w:pos="-720"/>
        </w:tabs>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tabs>
          <w:tab w:val="left" w:pos="-720"/>
          <w:tab w:val="left" w:pos="0"/>
          <w:tab w:val="left" w:pos="720"/>
          <w:tab w:val="left" w:pos="1240"/>
        </w:tabs>
        <w:suppressAutoHyphens/>
        <w:wordWrap/>
        <w:snapToGrid w:val="0"/>
        <w:spacing w:line="300" w:lineRule="auto"/>
        <w:ind w:right="120"/>
        <w:jc w:val="left"/>
        <w:rPr>
          <w:rFonts w:ascii="Times New Roman" w:eastAsia="바탕" w:hAnsi="Times New Roman"/>
          <w:b/>
          <w:spacing w:val="-3"/>
          <w:sz w:val="24"/>
        </w:rPr>
      </w:pPr>
      <w:r w:rsidRPr="00903000">
        <w:rPr>
          <w:rFonts w:ascii="Times New Roman" w:eastAsia="바탕" w:hAnsi="Times New Roman"/>
          <w:b/>
          <w:spacing w:val="-3"/>
          <w:sz w:val="24"/>
        </w:rPr>
        <w:t>Article 2</w:t>
      </w:r>
      <w:r w:rsidRPr="00903000">
        <w:rPr>
          <w:rFonts w:ascii="Times New Roman" w:eastAsia="바탕" w:hAnsi="Times New Roman"/>
          <w:b/>
          <w:spacing w:val="-3"/>
          <w:sz w:val="24"/>
        </w:rPr>
        <w:tab/>
        <w:t>(Objective)</w:t>
      </w:r>
    </w:p>
    <w:p w:rsidR="00616ABA" w:rsidRPr="00903000" w:rsidRDefault="00616ABA" w:rsidP="00903000">
      <w:pPr>
        <w:tabs>
          <w:tab w:val="left" w:pos="-720"/>
        </w:tabs>
        <w:suppressAutoHyphens/>
        <w:wordWrap/>
        <w:snapToGrid w:val="0"/>
        <w:spacing w:line="300" w:lineRule="auto"/>
        <w:ind w:right="120"/>
        <w:jc w:val="left"/>
        <w:rPr>
          <w:rFonts w:ascii="Times New Roman" w:eastAsia="바탕" w:hAnsi="Times New Roman"/>
          <w:spacing w:val="-3"/>
          <w:sz w:val="24"/>
        </w:rPr>
      </w:pPr>
    </w:p>
    <w:p w:rsidR="00616ABA" w:rsidRPr="00903000" w:rsidRDefault="00616ABA" w:rsidP="00903000">
      <w:pPr>
        <w:tabs>
          <w:tab w:val="left" w:pos="-720"/>
        </w:tabs>
        <w:suppressAutoHyphens/>
        <w:wordWrap/>
        <w:snapToGrid w:val="0"/>
        <w:spacing w:line="300" w:lineRule="auto"/>
        <w:ind w:right="120"/>
        <w:jc w:val="left"/>
        <w:rPr>
          <w:rFonts w:ascii="Times New Roman" w:eastAsia="바탕" w:hAnsi="Times New Roman"/>
          <w:spacing w:val="-3"/>
          <w:sz w:val="24"/>
        </w:rPr>
      </w:pPr>
      <w:r w:rsidRPr="00903000">
        <w:rPr>
          <w:rFonts w:ascii="Times New Roman" w:eastAsia="바탕" w:hAnsi="Times New Roman"/>
          <w:spacing w:val="-3"/>
          <w:sz w:val="24"/>
        </w:rPr>
        <w:t>The objective of the Company shall be to engage in the following business activities:</w:t>
      </w:r>
    </w:p>
    <w:p w:rsidR="00616ABA" w:rsidRPr="00903000" w:rsidRDefault="00616ABA" w:rsidP="00903000">
      <w:pPr>
        <w:pStyle w:val="a9"/>
        <w:tabs>
          <w:tab w:val="clear" w:pos="720"/>
        </w:tabs>
        <w:snapToGrid w:val="0"/>
        <w:spacing w:line="300" w:lineRule="auto"/>
        <w:ind w:left="0" w:firstLine="0"/>
        <w:jc w:val="left"/>
        <w:rPr>
          <w:rFonts w:eastAsia="바탕"/>
        </w:rPr>
      </w:pPr>
    </w:p>
    <w:p w:rsidR="00DA55DD" w:rsidRPr="00903000" w:rsidRDefault="00616ABA" w:rsidP="00903000">
      <w:pPr>
        <w:numPr>
          <w:ilvl w:val="0"/>
          <w:numId w:val="33"/>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To control or manage a financial company or a company having close relation with the financial business;</w:t>
      </w:r>
    </w:p>
    <w:p w:rsidR="00616ABA" w:rsidRPr="00903000" w:rsidRDefault="00616ABA" w:rsidP="00903000">
      <w:pPr>
        <w:suppressAutoHyphens/>
        <w:wordWrap/>
        <w:snapToGrid w:val="0"/>
        <w:spacing w:line="300" w:lineRule="auto"/>
        <w:ind w:right="119"/>
        <w:rPr>
          <w:rFonts w:ascii="Times New Roman" w:eastAsia="바탕" w:hAnsi="Times New Roman"/>
          <w:spacing w:val="-3"/>
          <w:sz w:val="24"/>
        </w:rPr>
      </w:pPr>
    </w:p>
    <w:p w:rsidR="00DA55DD" w:rsidRPr="00903000" w:rsidRDefault="00616ABA" w:rsidP="00903000">
      <w:pPr>
        <w:numPr>
          <w:ilvl w:val="0"/>
          <w:numId w:val="33"/>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To provide financial support to its subsidiary, etc. (which expression shall include the subsidiary, sub-subsidiary, and the company under the control of sub-subsidiary; hereinafter the same shall apply);</w:t>
      </w:r>
    </w:p>
    <w:p w:rsidR="00616ABA" w:rsidRPr="00903000" w:rsidRDefault="00616ABA" w:rsidP="00903000">
      <w:pPr>
        <w:suppressAutoHyphens/>
        <w:wordWrap/>
        <w:snapToGrid w:val="0"/>
        <w:spacing w:line="300" w:lineRule="auto"/>
        <w:ind w:right="119"/>
        <w:rPr>
          <w:rFonts w:ascii="Times New Roman" w:eastAsia="바탕" w:hAnsi="Times New Roman"/>
          <w:spacing w:val="-3"/>
          <w:sz w:val="24"/>
        </w:rPr>
      </w:pPr>
    </w:p>
    <w:p w:rsidR="00DA55DD" w:rsidRPr="00903000" w:rsidRDefault="00616ABA" w:rsidP="00903000">
      <w:pPr>
        <w:numPr>
          <w:ilvl w:val="0"/>
          <w:numId w:val="33"/>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To invest in the subsidiary or to raise fund</w:t>
      </w:r>
      <w:r w:rsidR="00426D24" w:rsidRPr="00903000">
        <w:rPr>
          <w:rFonts w:ascii="Times New Roman" w:eastAsia="바탕" w:hAnsi="Times New Roman"/>
          <w:spacing w:val="-3"/>
          <w:sz w:val="24"/>
        </w:rPr>
        <w:t>s</w:t>
      </w:r>
      <w:r w:rsidRPr="00903000">
        <w:rPr>
          <w:rFonts w:ascii="Times New Roman" w:eastAsia="바탕" w:hAnsi="Times New Roman"/>
          <w:spacing w:val="-3"/>
          <w:sz w:val="24"/>
        </w:rPr>
        <w:t xml:space="preserve"> for </w:t>
      </w:r>
      <w:r w:rsidR="00426D24" w:rsidRPr="00903000">
        <w:rPr>
          <w:rFonts w:ascii="Times New Roman" w:eastAsia="바탕" w:hAnsi="Times New Roman"/>
          <w:spacing w:val="-3"/>
          <w:sz w:val="24"/>
        </w:rPr>
        <w:t xml:space="preserve">the </w:t>
      </w:r>
      <w:r w:rsidRPr="00903000">
        <w:rPr>
          <w:rFonts w:ascii="Times New Roman" w:eastAsia="바탕" w:hAnsi="Times New Roman"/>
          <w:spacing w:val="-3"/>
          <w:sz w:val="24"/>
        </w:rPr>
        <w:t xml:space="preserve">financial support </w:t>
      </w:r>
      <w:r w:rsidR="00426D24" w:rsidRPr="00903000">
        <w:rPr>
          <w:rFonts w:ascii="Times New Roman" w:eastAsia="바탕" w:hAnsi="Times New Roman"/>
          <w:spacing w:val="-3"/>
          <w:sz w:val="24"/>
        </w:rPr>
        <w:t>of its</w:t>
      </w:r>
      <w:r w:rsidRPr="00903000">
        <w:rPr>
          <w:rFonts w:ascii="Times New Roman" w:eastAsia="바탕" w:hAnsi="Times New Roman"/>
          <w:spacing w:val="-3"/>
          <w:sz w:val="24"/>
        </w:rPr>
        <w:t xml:space="preserve"> subsidiary, etc.;</w:t>
      </w:r>
    </w:p>
    <w:p w:rsidR="00616ABA" w:rsidRPr="00903000" w:rsidRDefault="00616ABA" w:rsidP="00903000">
      <w:pPr>
        <w:suppressAutoHyphens/>
        <w:wordWrap/>
        <w:snapToGrid w:val="0"/>
        <w:spacing w:line="300" w:lineRule="auto"/>
        <w:ind w:right="119"/>
        <w:rPr>
          <w:rFonts w:ascii="Times New Roman" w:eastAsia="바탕" w:hAnsi="Times New Roman"/>
          <w:spacing w:val="-3"/>
          <w:sz w:val="24"/>
        </w:rPr>
      </w:pPr>
    </w:p>
    <w:p w:rsidR="00DA55DD" w:rsidRPr="00903000" w:rsidRDefault="00566346" w:rsidP="00903000">
      <w:pPr>
        <w:numPr>
          <w:ilvl w:val="0"/>
          <w:numId w:val="33"/>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To develop and sell joint products with its subsidiary, etc., and to provide the necessary resources for the business operation of its subsidiary, etc.;</w:t>
      </w:r>
    </w:p>
    <w:p w:rsidR="00616ABA" w:rsidRPr="00903000" w:rsidRDefault="00616ABA" w:rsidP="00903000">
      <w:pPr>
        <w:suppressAutoHyphens/>
        <w:wordWrap/>
        <w:snapToGrid w:val="0"/>
        <w:spacing w:line="300" w:lineRule="auto"/>
        <w:ind w:right="119"/>
        <w:rPr>
          <w:rFonts w:ascii="Times New Roman" w:eastAsia="바탕" w:hAnsi="Times New Roman"/>
          <w:spacing w:val="-3"/>
          <w:sz w:val="24"/>
        </w:rPr>
      </w:pPr>
    </w:p>
    <w:p w:rsidR="00DA55DD" w:rsidRPr="00903000" w:rsidRDefault="00566346" w:rsidP="00903000">
      <w:pPr>
        <w:numPr>
          <w:ilvl w:val="0"/>
          <w:numId w:val="33"/>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To provide business support including computer, legal, accounting support, etc., entrusted by its subsidiary, etc.;</w:t>
      </w:r>
    </w:p>
    <w:p w:rsidR="00566346" w:rsidRPr="00903000" w:rsidRDefault="00566346" w:rsidP="00903000">
      <w:pPr>
        <w:suppressAutoHyphens/>
        <w:wordWrap/>
        <w:snapToGrid w:val="0"/>
        <w:spacing w:line="300" w:lineRule="auto"/>
        <w:ind w:right="119"/>
        <w:rPr>
          <w:rFonts w:ascii="Times New Roman" w:eastAsia="바탕" w:hAnsi="Times New Roman"/>
          <w:spacing w:val="-3"/>
          <w:sz w:val="24"/>
        </w:rPr>
      </w:pPr>
    </w:p>
    <w:p w:rsidR="00616ABA" w:rsidRPr="00903000" w:rsidRDefault="00616ABA" w:rsidP="00903000">
      <w:pPr>
        <w:numPr>
          <w:ilvl w:val="0"/>
          <w:numId w:val="33"/>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To engage in the other business incidental or related to the foregoing.</w:t>
      </w:r>
    </w:p>
    <w:p w:rsidR="00937ADF" w:rsidRPr="00903000" w:rsidRDefault="00937ADF" w:rsidP="00903000">
      <w:pPr>
        <w:suppressAutoHyphens/>
        <w:wordWrap/>
        <w:snapToGrid w:val="0"/>
        <w:spacing w:line="300" w:lineRule="auto"/>
        <w:ind w:right="119"/>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b/>
          <w:spacing w:val="-3"/>
          <w:sz w:val="24"/>
        </w:rPr>
        <w:t>Article 3</w:t>
      </w:r>
      <w:r w:rsidRPr="00903000">
        <w:rPr>
          <w:rFonts w:ascii="Times New Roman" w:eastAsia="바탕" w:hAnsi="Times New Roman"/>
          <w:b/>
          <w:spacing w:val="-3"/>
          <w:sz w:val="24"/>
        </w:rPr>
        <w:tab/>
        <w:t>(Location of Head Office and Establishment of Branch, etc.)</w:t>
      </w: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numPr>
          <w:ilvl w:val="0"/>
          <w:numId w:val="54"/>
        </w:numPr>
        <w:suppressAutoHyphens/>
        <w:wordWrap/>
        <w:snapToGrid w:val="0"/>
        <w:spacing w:line="300" w:lineRule="auto"/>
        <w:ind w:right="119"/>
        <w:rPr>
          <w:rFonts w:ascii="Times New Roman" w:eastAsia="바탕" w:hAnsi="Times New Roman"/>
          <w:spacing w:val="-3"/>
          <w:sz w:val="24"/>
        </w:rPr>
      </w:pPr>
      <w:r w:rsidRPr="00903000">
        <w:rPr>
          <w:rFonts w:ascii="Times New Roman" w:eastAsia="바탕" w:hAnsi="Times New Roman"/>
          <w:spacing w:val="-3"/>
          <w:sz w:val="24"/>
        </w:rPr>
        <w:t>The Company shall have its head office in Seoul.</w:t>
      </w: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numPr>
          <w:ilvl w:val="0"/>
          <w:numId w:val="54"/>
        </w:numPr>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Company may establish branches, liaison offices, representative offices or subsidiaries within or outside Korea, by the resolution of the Board of Directors, when it deems necessary.</w:t>
      </w: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b/>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b/>
          <w:spacing w:val="-3"/>
          <w:sz w:val="24"/>
        </w:rPr>
        <w:t>Article 4</w:t>
      </w:r>
      <w:r w:rsidRPr="00903000">
        <w:rPr>
          <w:rFonts w:ascii="Times New Roman" w:eastAsia="바탕" w:hAnsi="Times New Roman"/>
          <w:b/>
          <w:spacing w:val="-3"/>
          <w:sz w:val="24"/>
        </w:rPr>
        <w:tab/>
        <w:t>(Method of Public Notices)</w:t>
      </w: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5129B2">
        <w:rPr>
          <w:rFonts w:ascii="Times New Roman" w:eastAsia="바탕" w:hAnsi="Times New Roman"/>
          <w:spacing w:val="-3"/>
          <w:sz w:val="24"/>
        </w:rPr>
        <w:t xml:space="preserve">Public notices of the Company shall be </w:t>
      </w:r>
      <w:r w:rsidR="00F657D9" w:rsidRPr="005129B2">
        <w:rPr>
          <w:rFonts w:ascii="Times New Roman" w:eastAsia="바탕" w:hAnsi="Times New Roman"/>
          <w:spacing w:val="-3"/>
          <w:sz w:val="24"/>
        </w:rPr>
        <w:t xml:space="preserve">published </w:t>
      </w:r>
      <w:r w:rsidR="00923C41" w:rsidRPr="005129B2">
        <w:rPr>
          <w:rFonts w:ascii="Times New Roman" w:eastAsia="바탕" w:hAnsi="Times New Roman"/>
          <w:spacing w:val="-3"/>
          <w:sz w:val="24"/>
        </w:rPr>
        <w:t>on its internet homepage (</w:t>
      </w:r>
      <w:hyperlink r:id="rId8" w:history="1">
        <w:r w:rsidR="00923C41" w:rsidRPr="005129B2">
          <w:rPr>
            <w:rStyle w:val="af1"/>
            <w:rFonts w:ascii="Times New Roman" w:eastAsia="바탕" w:hAnsi="Times New Roman"/>
            <w:spacing w:val="-3"/>
            <w:sz w:val="24"/>
          </w:rPr>
          <w:t>http://www.shinhangroup.com</w:t>
        </w:r>
      </w:hyperlink>
      <w:r w:rsidR="00923C41" w:rsidRPr="005129B2">
        <w:rPr>
          <w:rFonts w:ascii="Times New Roman" w:eastAsia="바탕" w:hAnsi="Times New Roman"/>
          <w:spacing w:val="-3"/>
          <w:sz w:val="24"/>
        </w:rPr>
        <w:t xml:space="preserve">). Provided, however, that if technical difficulties or other issues disrupt publication of notices on the Company’s internet homepage, notices will be published </w:t>
      </w:r>
      <w:r w:rsidR="00094CCC" w:rsidRPr="005129B2">
        <w:rPr>
          <w:rFonts w:ascii="Times New Roman" w:eastAsia="바탕" w:hAnsi="Times New Roman" w:hint="eastAsia"/>
          <w:spacing w:val="-3"/>
          <w:sz w:val="24"/>
        </w:rPr>
        <w:t>in</w:t>
      </w:r>
      <w:r w:rsidR="00F657D9" w:rsidRPr="005129B2">
        <w:rPr>
          <w:rFonts w:ascii="Times New Roman" w:eastAsia="바탕" w:hAnsi="Times New Roman"/>
          <w:spacing w:val="-3"/>
          <w:sz w:val="24"/>
        </w:rPr>
        <w:t xml:space="preserve"> </w:t>
      </w:r>
      <w:r w:rsidR="005129B2" w:rsidRPr="005129B2">
        <w:rPr>
          <w:rFonts w:ascii="Times New Roman" w:eastAsia="바탕" w:hAnsi="Times New Roman" w:hint="eastAsia"/>
          <w:spacing w:val="-3"/>
          <w:sz w:val="24"/>
        </w:rPr>
        <w:t xml:space="preserve">Hankuk Kyongje Shinmun and </w:t>
      </w:r>
      <w:r w:rsidRPr="005129B2">
        <w:rPr>
          <w:rFonts w:ascii="Times New Roman" w:eastAsia="바탕" w:hAnsi="Times New Roman"/>
          <w:spacing w:val="-3"/>
          <w:sz w:val="24"/>
        </w:rPr>
        <w:t>Maeil Kyongje Shinmun, daily newspaper</w:t>
      </w:r>
      <w:r w:rsidR="005129B2" w:rsidRPr="005129B2">
        <w:rPr>
          <w:rFonts w:ascii="Times New Roman" w:eastAsia="바탕" w:hAnsi="Times New Roman" w:hint="eastAsia"/>
          <w:spacing w:val="-3"/>
          <w:sz w:val="24"/>
        </w:rPr>
        <w:t>s</w:t>
      </w:r>
      <w:r w:rsidRPr="005129B2">
        <w:rPr>
          <w:rFonts w:ascii="Times New Roman" w:eastAsia="바탕" w:hAnsi="Times New Roman"/>
          <w:spacing w:val="-3"/>
          <w:sz w:val="24"/>
        </w:rPr>
        <w:t xml:space="preserve"> published in Seoul</w:t>
      </w:r>
      <w:r w:rsidRPr="00903000">
        <w:rPr>
          <w:rFonts w:ascii="Times New Roman" w:eastAsia="바탕" w:hAnsi="Times New Roman"/>
          <w:spacing w:val="-3"/>
          <w:sz w:val="24"/>
        </w:rPr>
        <w:t>.</w:t>
      </w: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pStyle w:val="10"/>
        <w:numPr>
          <w:ilvl w:val="0"/>
          <w:numId w:val="0"/>
        </w:numPr>
        <w:wordWrap/>
        <w:snapToGrid w:val="0"/>
        <w:spacing w:line="300" w:lineRule="auto"/>
        <w:jc w:val="center"/>
        <w:rPr>
          <w:rFonts w:ascii="Times New Roman" w:eastAsia="바탕" w:hAnsi="Times New Roman"/>
          <w:sz w:val="24"/>
        </w:rPr>
      </w:pPr>
      <w:r w:rsidRPr="00903000">
        <w:rPr>
          <w:rFonts w:ascii="Times New Roman" w:eastAsia="바탕" w:hAnsi="Times New Roman"/>
          <w:sz w:val="24"/>
        </w:rPr>
        <w:t>CHAPTER II</w:t>
      </w:r>
    </w:p>
    <w:p w:rsidR="00616ABA" w:rsidRPr="00903000" w:rsidRDefault="00616ABA" w:rsidP="00903000">
      <w:pPr>
        <w:pStyle w:val="5"/>
        <w:wordWrap/>
        <w:snapToGrid w:val="0"/>
        <w:spacing w:line="300" w:lineRule="auto"/>
        <w:rPr>
          <w:rFonts w:eastAsia="바탕"/>
        </w:rPr>
      </w:pPr>
      <w:r w:rsidRPr="00903000">
        <w:rPr>
          <w:rFonts w:eastAsia="바탕"/>
        </w:rPr>
        <w:t>SHARES OF STOCK</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5</w:t>
      </w:r>
      <w:r w:rsidRPr="00903000">
        <w:rPr>
          <w:rFonts w:ascii="Times New Roman" w:eastAsia="바탕" w:hAnsi="Times New Roman"/>
          <w:b/>
          <w:sz w:val="24"/>
        </w:rPr>
        <w:tab/>
        <w:t>(Total Number of Authorized Shares)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total number of shares to be issued by the Company shall be 1,000,000,000 shares.</w:t>
      </w:r>
    </w:p>
    <w:p w:rsidR="00937ADF" w:rsidRPr="00903000" w:rsidRDefault="00937ADF" w:rsidP="00903000">
      <w:pPr>
        <w:tabs>
          <w:tab w:val="left" w:pos="-720"/>
        </w:tabs>
        <w:suppressAutoHyphens/>
        <w:wordWrap/>
        <w:snapToGrid w:val="0"/>
        <w:spacing w:line="300" w:lineRule="auto"/>
        <w:ind w:right="120"/>
        <w:rPr>
          <w:rFonts w:ascii="Times New Roman" w:eastAsia="바탕" w:hAnsi="Times New Roman"/>
          <w:spacing w:val="-3"/>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6</w:t>
      </w:r>
      <w:r w:rsidRPr="00903000">
        <w:rPr>
          <w:rFonts w:ascii="Times New Roman" w:eastAsia="바탕" w:hAnsi="Times New Roman"/>
          <w:b/>
          <w:sz w:val="24"/>
        </w:rPr>
        <w:tab/>
        <w:t>(Par Value per Share)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par value per share to be issued by the Company shall be five thousand (5,000) Won.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7</w:t>
      </w:r>
      <w:r w:rsidRPr="00903000">
        <w:rPr>
          <w:rFonts w:ascii="Times New Roman" w:eastAsia="바탕" w:hAnsi="Times New Roman"/>
          <w:b/>
          <w:sz w:val="24"/>
        </w:rPr>
        <w:tab/>
        <w:t>(Number of Shares Issued at the Time of Incorporation)</w:t>
      </w:r>
    </w:p>
    <w:p w:rsidR="009E2D7B" w:rsidRPr="00903000" w:rsidRDefault="009E2D7B"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 xml:space="preserve">The total number of shares issued at the time of incorporation of the Company shall be _284,453,152 shares of common stock in registered form plus the number of common shares in registered form to be issued and delivered upon the exercise of warrant by the </w:t>
      </w:r>
      <w:r w:rsidRPr="00903000">
        <w:rPr>
          <w:rFonts w:ascii="Times New Roman" w:eastAsia="바탕" w:hAnsi="Times New Roman"/>
          <w:spacing w:val="-3"/>
          <w:sz w:val="24"/>
        </w:rPr>
        <w:lastRenderedPageBreak/>
        <w:t>holders of the bonds with warrants issued by Shinhan Bank on December 2, 1998 during the period from July 15, 2001 to August 31, 2001.</w:t>
      </w:r>
    </w:p>
    <w:p w:rsidR="00616ABA" w:rsidRPr="00903000" w:rsidRDefault="00616ABA" w:rsidP="00903000">
      <w:pPr>
        <w:pStyle w:val="ae"/>
        <w:snapToGrid w:val="0"/>
        <w:spacing w:after="0" w:line="300" w:lineRule="auto"/>
        <w:rPr>
          <w:rFonts w:ascii="Times New Roman" w:eastAsia="바탕" w:hAnsi="Times New Roman"/>
        </w:rPr>
      </w:pPr>
    </w:p>
    <w:p w:rsidR="00616ABA" w:rsidRPr="00903000" w:rsidRDefault="00616ABA" w:rsidP="00903000">
      <w:pPr>
        <w:pStyle w:val="ae"/>
        <w:snapToGrid w:val="0"/>
        <w:spacing w:after="0" w:line="300" w:lineRule="auto"/>
        <w:rPr>
          <w:rFonts w:ascii="Times New Roman" w:eastAsia="바탕" w:hAnsi="Times New Roman"/>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8</w:t>
      </w:r>
      <w:r w:rsidRPr="00903000">
        <w:rPr>
          <w:rFonts w:ascii="Times New Roman" w:eastAsia="바탕" w:hAnsi="Times New Roman"/>
          <w:b/>
          <w:sz w:val="24"/>
        </w:rPr>
        <w:tab/>
        <w:t>(</w:t>
      </w:r>
      <w:r w:rsidR="00426D24" w:rsidRPr="00903000">
        <w:rPr>
          <w:rFonts w:ascii="Times New Roman" w:eastAsia="바탕" w:hAnsi="Times New Roman"/>
          <w:b/>
          <w:sz w:val="24"/>
        </w:rPr>
        <w:t>Types</w:t>
      </w:r>
      <w:r w:rsidR="006A571F" w:rsidRPr="00903000">
        <w:rPr>
          <w:rFonts w:ascii="Times New Roman" w:eastAsia="바탕" w:hAnsi="Times New Roman"/>
          <w:b/>
          <w:sz w:val="24"/>
        </w:rPr>
        <w:t xml:space="preserve"> of Shares)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DA55DD" w:rsidRPr="00903000" w:rsidRDefault="00616ABA" w:rsidP="00903000">
      <w:pPr>
        <w:numPr>
          <w:ilvl w:val="0"/>
          <w:numId w:val="49"/>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shares to be issued by the Company shall be common shares in registered form and preferred shares in registered form.</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E50537" w:rsidRPr="00903000" w:rsidRDefault="00E50537" w:rsidP="00903000">
      <w:pPr>
        <w:numPr>
          <w:ilvl w:val="0"/>
          <w:numId w:val="49"/>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Registered preferred shares shall have preference over common shares in dividend distribution and liquidation of assets of the Company.  The amount of distribution upon liquidation of the Company to preferred shares with liquidation preference shall be no greater than the sum of their initial issue price and accrued but unpaid dividend.</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9 (Number and </w:t>
      </w:r>
      <w:r w:rsidR="00404ABE" w:rsidRPr="00903000">
        <w:rPr>
          <w:rFonts w:ascii="Times New Roman" w:eastAsia="바탕" w:hAnsi="Times New Roman"/>
          <w:b/>
          <w:sz w:val="24"/>
        </w:rPr>
        <w:t>Rights</w:t>
      </w:r>
      <w:r w:rsidRPr="00903000">
        <w:rPr>
          <w:rFonts w:ascii="Times New Roman" w:eastAsia="바탕" w:hAnsi="Times New Roman"/>
          <w:b/>
          <w:sz w:val="24"/>
        </w:rPr>
        <w:t xml:space="preserve"> of Preferred Shares)</w:t>
      </w:r>
    </w:p>
    <w:p w:rsidR="00616ABA" w:rsidRPr="00903000" w:rsidRDefault="00616ABA" w:rsidP="00903000">
      <w:pPr>
        <w:tabs>
          <w:tab w:val="left" w:pos="-720"/>
        </w:tabs>
        <w:suppressAutoHyphens/>
        <w:wordWrap/>
        <w:spacing w:line="300" w:lineRule="auto"/>
        <w:ind w:right="119"/>
        <w:jc w:val="left"/>
        <w:rPr>
          <w:rFonts w:ascii="Times New Roman" w:eastAsia="바탕" w:hAnsi="Times New Roman"/>
          <w:sz w:val="24"/>
        </w:rPr>
      </w:pPr>
    </w:p>
    <w:p w:rsidR="00616ABA" w:rsidRPr="00903000" w:rsidRDefault="00616ABA" w:rsidP="00903000">
      <w:pPr>
        <w:numPr>
          <w:ilvl w:val="0"/>
          <w:numId w:val="5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Preferred shares to be issued by the Company shall be non-voting, and the number thereof shall not exceed one half (1/2) of the total number of issued and outstanding shares.</w:t>
      </w:r>
    </w:p>
    <w:p w:rsidR="00616ABA" w:rsidRPr="00903000" w:rsidRDefault="00616ABA" w:rsidP="00903000">
      <w:pPr>
        <w:tabs>
          <w:tab w:val="left" w:pos="-720"/>
        </w:tabs>
        <w:suppressAutoHyphens/>
        <w:wordWrap/>
        <w:spacing w:line="300" w:lineRule="auto"/>
        <w:ind w:right="119"/>
        <w:jc w:val="left"/>
        <w:rPr>
          <w:rFonts w:ascii="Times New Roman" w:eastAsia="바탕" w:hAnsi="Times New Roman"/>
          <w:sz w:val="24"/>
        </w:rPr>
      </w:pPr>
    </w:p>
    <w:p w:rsidR="00616ABA" w:rsidRPr="00903000" w:rsidRDefault="00C17FFA" w:rsidP="00903000">
      <w:pPr>
        <w:numPr>
          <w:ilvl w:val="0"/>
          <w:numId w:val="5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dividends on non-voting preferred shares shall be determined by the Board of Directors at the time of issuance; provided that when issuing preferred shares whose dividend ratio may be adjusted, the following must be determined at the time of issuance: acknowledgement of the fact that the Board of Directors may adjust the preferred dividend ratio, the reasons for such adjustment, the base date for adjustme</w:t>
      </w:r>
      <w:r w:rsidR="00703AB9">
        <w:rPr>
          <w:rFonts w:ascii="Times New Roman" w:eastAsia="바탕" w:hAnsi="Times New Roman"/>
          <w:sz w:val="24"/>
        </w:rPr>
        <w:t>nt and the method of adjustment</w:t>
      </w:r>
      <w:r w:rsidR="00616ABA" w:rsidRPr="00903000">
        <w:rPr>
          <w:rFonts w:ascii="Times New Roman" w:eastAsia="바탕" w:hAnsi="Times New Roman"/>
          <w:sz w:val="24"/>
        </w:rPr>
        <w:t>.</w:t>
      </w:r>
    </w:p>
    <w:p w:rsidR="00616ABA" w:rsidRPr="00903000" w:rsidRDefault="00616ABA" w:rsidP="00903000">
      <w:pPr>
        <w:tabs>
          <w:tab w:val="left" w:pos="-720"/>
        </w:tabs>
        <w:suppressAutoHyphens/>
        <w:wordWrap/>
        <w:spacing w:line="300" w:lineRule="auto"/>
        <w:ind w:right="119"/>
        <w:jc w:val="left"/>
        <w:rPr>
          <w:rFonts w:ascii="Times New Roman" w:eastAsia="바탕" w:hAnsi="Times New Roman"/>
          <w:sz w:val="24"/>
        </w:rPr>
      </w:pPr>
    </w:p>
    <w:p w:rsidR="00616ABA" w:rsidRPr="00903000" w:rsidRDefault="00616ABA" w:rsidP="00903000">
      <w:pPr>
        <w:numPr>
          <w:ilvl w:val="0"/>
          <w:numId w:val="5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Preferred shares to be issued by the Company may be participating or non- participating, and accumulating or non-accumulating by the resolution of the Board of Directors.</w:t>
      </w:r>
    </w:p>
    <w:p w:rsidR="00616ABA" w:rsidRPr="00903000" w:rsidRDefault="00616ABA" w:rsidP="00903000">
      <w:pPr>
        <w:tabs>
          <w:tab w:val="left" w:pos="-720"/>
        </w:tabs>
        <w:suppressAutoHyphens/>
        <w:wordWrap/>
        <w:spacing w:line="300" w:lineRule="auto"/>
        <w:ind w:right="119"/>
        <w:jc w:val="left"/>
        <w:rPr>
          <w:rFonts w:ascii="Times New Roman" w:eastAsia="바탕" w:hAnsi="Times New Roman"/>
          <w:sz w:val="24"/>
        </w:rPr>
      </w:pPr>
    </w:p>
    <w:p w:rsidR="00616ABA" w:rsidRPr="00903000" w:rsidRDefault="00616ABA" w:rsidP="00903000">
      <w:pPr>
        <w:numPr>
          <w:ilvl w:val="0"/>
          <w:numId w:val="5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If a resolution not to distribute dividends on preferred shares is adopted, then the preferred shares shall be deemed to have voting rights from the next </w:t>
      </w:r>
      <w:r w:rsidR="00132DE7">
        <w:rPr>
          <w:rFonts w:ascii="Times New Roman" w:eastAsia="바탕" w:hAnsi="Times New Roman"/>
          <w:sz w:val="24"/>
        </w:rPr>
        <w:t xml:space="preserve">General Meeting of Shareholders </w:t>
      </w:r>
      <w:r w:rsidRPr="00903000">
        <w:rPr>
          <w:rFonts w:ascii="Times New Roman" w:eastAsia="바탕" w:hAnsi="Times New Roman"/>
          <w:sz w:val="24"/>
        </w:rPr>
        <w:t xml:space="preserve">immediately following the general meeting at which such resolution not to distribute dividends on preferred shares is adopted to the </w:t>
      </w:r>
      <w:r w:rsidRPr="00903000">
        <w:rPr>
          <w:rFonts w:ascii="Times New Roman" w:eastAsia="바탕" w:hAnsi="Times New Roman"/>
          <w:sz w:val="24"/>
        </w:rPr>
        <w:lastRenderedPageBreak/>
        <w:t>end of the general meeting of the shareholders at which a resolution to distribute dividends on such preferred shares is adopted.</w:t>
      </w:r>
    </w:p>
    <w:p w:rsidR="00616ABA" w:rsidRPr="00903000" w:rsidRDefault="00616ABA" w:rsidP="00903000">
      <w:pPr>
        <w:tabs>
          <w:tab w:val="left" w:pos="-720"/>
        </w:tabs>
        <w:suppressAutoHyphens/>
        <w:wordWrap/>
        <w:spacing w:line="300" w:lineRule="auto"/>
        <w:ind w:right="119"/>
        <w:jc w:val="left"/>
        <w:rPr>
          <w:rFonts w:ascii="Times New Roman" w:eastAsia="바탕" w:hAnsi="Times New Roman"/>
          <w:sz w:val="24"/>
        </w:rPr>
      </w:pPr>
    </w:p>
    <w:p w:rsidR="00616ABA" w:rsidRPr="00903000" w:rsidRDefault="00616ABA" w:rsidP="00903000">
      <w:pPr>
        <w:numPr>
          <w:ilvl w:val="0"/>
          <w:numId w:val="5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In case the Company issues new shares by rights offering or bonus issue, then the new shares issued with respect to the preferred shares shall be (i) common shares in the case of rights offering and (ii) the shares of the same type in the case of bonus issue.</w:t>
      </w:r>
    </w:p>
    <w:p w:rsidR="00616ABA" w:rsidRPr="00903000" w:rsidRDefault="00616ABA" w:rsidP="00903000">
      <w:pPr>
        <w:tabs>
          <w:tab w:val="left" w:pos="-720"/>
        </w:tabs>
        <w:suppressAutoHyphens/>
        <w:wordWrap/>
        <w:spacing w:line="300" w:lineRule="auto"/>
        <w:ind w:right="119"/>
        <w:jc w:val="left"/>
        <w:rPr>
          <w:rFonts w:ascii="Times New Roman" w:eastAsia="바탕" w:hAnsi="Times New Roman"/>
          <w:sz w:val="24"/>
        </w:rPr>
      </w:pPr>
    </w:p>
    <w:p w:rsidR="00616ABA" w:rsidRPr="00903000" w:rsidRDefault="00616ABA" w:rsidP="00903000">
      <w:pPr>
        <w:numPr>
          <w:ilvl w:val="0"/>
          <w:numId w:val="5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Whether or not to specify the duration of preferred shares shall be determined by the resolution of the Board of Directors.  If there is any duration of preferred shares, such duration shall be no less than 1 year and no more than 10 years from the date of issuance, and such duration period shall be determined by the Board of Directors at the time of issuance.  Preferred shares shall be converted into common shares upon the expiration of the duration period.  However, if the holders of the preferred shares do not receive dividends entitled to them during the duration period, then the duration period shall be extended until such holders receive dividends entitled to them in full.  In such a case, Article 15 shall apply mutatis mutandis with respect to the distribution of dividends for new shares issued upon conversion.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10 (</w:t>
      </w:r>
      <w:r w:rsidR="009E17BA" w:rsidRPr="00903000">
        <w:rPr>
          <w:rFonts w:ascii="Times New Roman" w:eastAsia="바탕" w:hAnsi="Times New Roman"/>
          <w:b/>
          <w:sz w:val="24"/>
        </w:rPr>
        <w:t xml:space="preserve">Electronic Registration of Rights to be Indicated on </w:t>
      </w:r>
      <w:r w:rsidRPr="00903000">
        <w:rPr>
          <w:rFonts w:ascii="Times New Roman" w:eastAsia="바탕" w:hAnsi="Times New Roman"/>
          <w:b/>
          <w:sz w:val="24"/>
        </w:rPr>
        <w:t>Share</w:t>
      </w:r>
      <w:r w:rsidR="00B11A3D" w:rsidRPr="00903000">
        <w:rPr>
          <w:rFonts w:ascii="Times New Roman" w:eastAsia="바탕" w:hAnsi="Times New Roman"/>
          <w:b/>
          <w:sz w:val="24"/>
        </w:rPr>
        <w:t xml:space="preserve">s and </w:t>
      </w:r>
      <w:r w:rsidR="00094CCC">
        <w:rPr>
          <w:rFonts w:ascii="Times New Roman" w:eastAsia="바탕" w:hAnsi="Times New Roman" w:hint="eastAsia"/>
          <w:b/>
          <w:sz w:val="24"/>
        </w:rPr>
        <w:t xml:space="preserve">Certificate of </w:t>
      </w:r>
      <w:r w:rsidR="00B11A3D" w:rsidRPr="00903000">
        <w:rPr>
          <w:rFonts w:ascii="Times New Roman" w:eastAsia="바탕" w:hAnsi="Times New Roman"/>
          <w:b/>
          <w:sz w:val="24"/>
        </w:rPr>
        <w:t>Warrants</w:t>
      </w:r>
      <w:r w:rsidRPr="00903000">
        <w:rPr>
          <w:rFonts w:ascii="Times New Roman" w:eastAsia="바탕" w:hAnsi="Times New Roman"/>
          <w:b/>
          <w:sz w:val="24"/>
        </w:rPr>
        <w: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9E17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 xml:space="preserve">The </w:t>
      </w:r>
      <w:r w:rsidR="00616ABA" w:rsidRPr="00903000">
        <w:rPr>
          <w:rFonts w:ascii="Times New Roman" w:eastAsia="바탕" w:hAnsi="Times New Roman"/>
          <w:spacing w:val="-3"/>
          <w:sz w:val="24"/>
        </w:rPr>
        <w:t xml:space="preserve">Company </w:t>
      </w:r>
      <w:r w:rsidR="00B11A3D" w:rsidRPr="00903000">
        <w:rPr>
          <w:rFonts w:ascii="Times New Roman" w:eastAsia="바탕" w:hAnsi="Times New Roman"/>
          <w:spacing w:val="-3"/>
          <w:sz w:val="24"/>
        </w:rPr>
        <w:t xml:space="preserve">shall effect the electronic registration of the rights to be indicated on shares and </w:t>
      </w:r>
      <w:r w:rsidR="00241AF1">
        <w:rPr>
          <w:rFonts w:ascii="Times New Roman" w:eastAsia="바탕" w:hAnsi="Times New Roman"/>
          <w:spacing w:val="-3"/>
          <w:sz w:val="24"/>
        </w:rPr>
        <w:t>certificate</w:t>
      </w:r>
      <w:r w:rsidR="00094CCC">
        <w:rPr>
          <w:rFonts w:ascii="Times New Roman" w:eastAsia="바탕" w:hAnsi="Times New Roman" w:hint="eastAsia"/>
          <w:spacing w:val="-3"/>
          <w:sz w:val="24"/>
        </w:rPr>
        <w:t xml:space="preserve"> of warrant</w:t>
      </w:r>
      <w:r w:rsidR="00B11A3D" w:rsidRPr="00903000">
        <w:rPr>
          <w:rFonts w:ascii="Times New Roman" w:eastAsia="바탕" w:hAnsi="Times New Roman"/>
          <w:spacing w:val="-3"/>
          <w:sz w:val="24"/>
        </w:rPr>
        <w:t>s in the e</w:t>
      </w:r>
      <w:r w:rsidR="00B11A3D" w:rsidRPr="00903000">
        <w:rPr>
          <w:rFonts w:ascii="Times New Roman" w:eastAsia="바탕" w:hAnsi="Times New Roman"/>
          <w:sz w:val="24"/>
        </w:rPr>
        <w:t>lectronic register</w:t>
      </w:r>
      <w:r w:rsidR="00B11A3D" w:rsidRPr="00903000">
        <w:rPr>
          <w:rFonts w:ascii="Times New Roman" w:eastAsia="바탕" w:hAnsi="Times New Roman"/>
          <w:spacing w:val="-3"/>
          <w:sz w:val="24"/>
        </w:rPr>
        <w:t xml:space="preserve"> </w:t>
      </w:r>
      <w:r w:rsidR="00903000" w:rsidRPr="00903000">
        <w:rPr>
          <w:rFonts w:ascii="Times New Roman" w:eastAsia="바탕" w:hAnsi="Times New Roman"/>
          <w:spacing w:val="-3"/>
          <w:sz w:val="24"/>
        </w:rPr>
        <w:t xml:space="preserve">of the electronic registry </w:t>
      </w:r>
      <w:r w:rsidR="00B11A3D" w:rsidRPr="00903000">
        <w:rPr>
          <w:rFonts w:ascii="Times New Roman" w:eastAsia="바탕" w:hAnsi="Times New Roman"/>
          <w:spacing w:val="-3"/>
          <w:sz w:val="24"/>
        </w:rPr>
        <w:t xml:space="preserve">instead of issuing share certificates and </w:t>
      </w:r>
      <w:r w:rsidR="00241AF1">
        <w:rPr>
          <w:rFonts w:ascii="Times New Roman" w:eastAsia="바탕" w:hAnsi="Times New Roman"/>
          <w:spacing w:val="-3"/>
          <w:sz w:val="24"/>
        </w:rPr>
        <w:t>certificate</w:t>
      </w:r>
      <w:r w:rsidR="00094CCC">
        <w:rPr>
          <w:rFonts w:ascii="Times New Roman" w:eastAsia="바탕" w:hAnsi="Times New Roman" w:hint="eastAsia"/>
          <w:spacing w:val="-3"/>
          <w:sz w:val="24"/>
        </w:rPr>
        <w:t xml:space="preserve"> of warrant</w:t>
      </w:r>
      <w:r w:rsidR="00241AF1">
        <w:rPr>
          <w:rFonts w:ascii="Times New Roman" w:eastAsia="바탕" w:hAnsi="Times New Roman"/>
          <w:spacing w:val="-3"/>
          <w:sz w:val="24"/>
        </w:rPr>
        <w:t>s</w:t>
      </w:r>
      <w:r w:rsidR="00B11A3D" w:rsidRPr="00903000">
        <w:rPr>
          <w:rFonts w:ascii="Times New Roman" w:eastAsia="바탕" w:hAnsi="Times New Roman"/>
          <w:spacing w:val="-3"/>
          <w:sz w:val="24"/>
        </w:rPr>
        <w: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11 (Convertible Stock)</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Company may issue stock</w:t>
      </w:r>
      <w:r w:rsidR="00426D24" w:rsidRPr="00903000">
        <w:rPr>
          <w:rFonts w:ascii="Times New Roman" w:eastAsia="바탕" w:hAnsi="Times New Roman"/>
          <w:sz w:val="24"/>
        </w:rPr>
        <w:t>s</w:t>
      </w:r>
      <w:r w:rsidRPr="00903000">
        <w:rPr>
          <w:rFonts w:ascii="Times New Roman" w:eastAsia="바탕" w:hAnsi="Times New Roman"/>
          <w:sz w:val="24"/>
        </w:rPr>
        <w:t xml:space="preserve"> which can be converted into the common stock or preferred stock, by the resolution of the Board of Directors.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Issue price of new shares to be issued upon conversion shall be the issue price of share prior to such conversion, and the number of shares to be issued upon conversion shall be the same number as that of common shares or preferred </w:t>
      </w:r>
      <w:r w:rsidRPr="00903000">
        <w:rPr>
          <w:rFonts w:ascii="Times New Roman" w:eastAsia="바탕" w:hAnsi="Times New Roman"/>
          <w:sz w:val="24"/>
        </w:rPr>
        <w:lastRenderedPageBreak/>
        <w:t>shares prior to such conversion.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conversion period shall be no less than 1 year and no more than 10 years from the date of issuance, and such conversion period shall be determined by the Board of Directors.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646A4" w:rsidRPr="00A0557D" w:rsidRDefault="006838AE" w:rsidP="00A0557D">
      <w:pPr>
        <w:numPr>
          <w:ilvl w:val="0"/>
          <w:numId w:val="40"/>
        </w:numPr>
        <w:suppressAutoHyphens/>
        <w:wordWrap/>
        <w:snapToGrid w:val="0"/>
        <w:spacing w:line="300" w:lineRule="auto"/>
        <w:ind w:right="120"/>
        <w:rPr>
          <w:rFonts w:ascii="Times New Roman" w:eastAsia="바탕" w:hAnsi="Times New Roman"/>
          <w:sz w:val="24"/>
        </w:rPr>
      </w:pPr>
      <w:r w:rsidRPr="00F20608">
        <w:rPr>
          <w:rFonts w:ascii="Times New Roman" w:eastAsia="바탕" w:hAnsi="Times New Roman"/>
          <w:sz w:val="24"/>
        </w:rPr>
        <w:t>In case of issuance of stocks which can be converted into the common stock under Paragraph (</w:t>
      </w:r>
      <w:r w:rsidR="006646A4" w:rsidRPr="00F20608">
        <w:rPr>
          <w:rFonts w:ascii="Times New Roman" w:eastAsia="바탕" w:hAnsi="Times New Roman"/>
          <w:sz w:val="24"/>
        </w:rPr>
        <w:t>1</w:t>
      </w:r>
      <w:r w:rsidRPr="00F20608">
        <w:rPr>
          <w:rFonts w:ascii="Times New Roman" w:eastAsia="바탕" w:hAnsi="Times New Roman"/>
          <w:sz w:val="24"/>
        </w:rPr>
        <w:t xml:space="preserve">), </w:t>
      </w:r>
      <w:r w:rsidR="00F20608" w:rsidRPr="00F20608">
        <w:rPr>
          <w:rFonts w:ascii="Times New Roman" w:eastAsia="바탕" w:hAnsi="Times New Roman"/>
          <w:sz w:val="24"/>
        </w:rPr>
        <w:t xml:space="preserve">such stocks may be issued </w:t>
      </w:r>
      <w:r w:rsidR="00A0557D">
        <w:rPr>
          <w:rFonts w:ascii="Times New Roman" w:eastAsia="바탕" w:hAnsi="Times New Roman"/>
          <w:sz w:val="24"/>
        </w:rPr>
        <w:t xml:space="preserve">on the condition that they shall </w:t>
      </w:r>
      <w:r w:rsidR="00A0557D" w:rsidRPr="00EC66A8">
        <w:rPr>
          <w:rFonts w:ascii="Times New Roman" w:eastAsia="바탕" w:hAnsi="Times New Roman"/>
          <w:sz w:val="24"/>
        </w:rPr>
        <w:t xml:space="preserve">be converted </w:t>
      </w:r>
      <w:r w:rsidR="00A0557D">
        <w:rPr>
          <w:rFonts w:ascii="Times New Roman" w:eastAsia="바탕" w:hAnsi="Times New Roman"/>
          <w:sz w:val="24"/>
        </w:rPr>
        <w:t>in</w:t>
      </w:r>
      <w:r w:rsidR="00A0557D" w:rsidRPr="00EC66A8">
        <w:rPr>
          <w:rFonts w:ascii="Times New Roman" w:eastAsia="바탕" w:hAnsi="Times New Roman"/>
          <w:sz w:val="24"/>
        </w:rPr>
        <w:t xml:space="preserve">to </w:t>
      </w:r>
      <w:r w:rsidR="00567640">
        <w:rPr>
          <w:rFonts w:ascii="Times New Roman" w:eastAsia="바탕" w:hAnsi="Times New Roman"/>
          <w:sz w:val="24"/>
        </w:rPr>
        <w:t xml:space="preserve">common stock </w:t>
      </w:r>
      <w:r w:rsidR="00F20608" w:rsidRPr="00F20608">
        <w:rPr>
          <w:rFonts w:ascii="Times New Roman" w:eastAsia="바탕" w:hAnsi="Times New Roman"/>
          <w:sz w:val="24"/>
        </w:rPr>
        <w:t xml:space="preserve">issued by the Company upon the occurrence of the event described in any of the sub-paragraphs </w:t>
      </w:r>
      <w:r w:rsidR="00F20608" w:rsidRPr="00F20608">
        <w:rPr>
          <w:rFonts w:ascii="Times New Roman" w:eastAsia="바탕" w:hAnsi="Times New Roman" w:hint="eastAsia"/>
          <w:sz w:val="24"/>
        </w:rPr>
        <w:t>of</w:t>
      </w:r>
      <w:r w:rsidR="00F20608" w:rsidRPr="00F20608">
        <w:rPr>
          <w:rFonts w:ascii="Times New Roman" w:eastAsia="바탕" w:hAnsi="Times New Roman"/>
          <w:sz w:val="24"/>
        </w:rPr>
        <w:t xml:space="preserve"> </w:t>
      </w:r>
      <w:r w:rsidR="00255AB1">
        <w:rPr>
          <w:rFonts w:ascii="Times New Roman" w:eastAsia="바탕" w:hAnsi="Times New Roman"/>
          <w:sz w:val="24"/>
        </w:rPr>
        <w:t xml:space="preserve">Article </w:t>
      </w:r>
      <w:r w:rsidR="00F20608" w:rsidRPr="00F20608">
        <w:rPr>
          <w:rFonts w:ascii="Times New Roman" w:eastAsia="바탕" w:hAnsi="Times New Roman"/>
          <w:sz w:val="24"/>
        </w:rPr>
        <w:t>23(2)</w:t>
      </w:r>
      <w:r w:rsidR="00F20608">
        <w:rPr>
          <w:rFonts w:ascii="Times New Roman" w:eastAsia="바탕" w:hAnsi="Times New Roman"/>
          <w:sz w:val="24"/>
        </w:rPr>
        <w:t xml:space="preserve"> hereof</w:t>
      </w:r>
      <w:r w:rsidR="006646A4" w:rsidRPr="00F20608">
        <w:rPr>
          <w:rFonts w:ascii="Times New Roman" w:eastAsia="바탕" w:hAnsi="Times New Roman"/>
          <w:sz w:val="24"/>
        </w:rPr>
        <w:t xml:space="preserve"> </w:t>
      </w:r>
      <w:r w:rsidR="00F20608" w:rsidRPr="00F20608">
        <w:rPr>
          <w:rFonts w:ascii="Times New Roman" w:eastAsia="바탕" w:hAnsi="Times New Roman"/>
          <w:sz w:val="24"/>
        </w:rPr>
        <w:t xml:space="preserve">to the extent that </w:t>
      </w:r>
      <w:r w:rsidRPr="00F20608">
        <w:rPr>
          <w:rFonts w:ascii="Times New Roman" w:eastAsia="바탕" w:hAnsi="Times New Roman"/>
          <w:sz w:val="24"/>
        </w:rPr>
        <w:t xml:space="preserve">the sum of the aggregate face value </w:t>
      </w:r>
      <w:r w:rsidR="00F20608" w:rsidRPr="00F20608">
        <w:rPr>
          <w:rFonts w:ascii="Times New Roman" w:eastAsia="바탕" w:hAnsi="Times New Roman"/>
          <w:sz w:val="24"/>
        </w:rPr>
        <w:t>there</w:t>
      </w:r>
      <w:r w:rsidRPr="00F20608">
        <w:rPr>
          <w:rFonts w:ascii="Times New Roman" w:eastAsia="바탕" w:hAnsi="Times New Roman"/>
          <w:sz w:val="24"/>
        </w:rPr>
        <w:t>of</w:t>
      </w:r>
      <w:r w:rsidR="00F20608" w:rsidRPr="00F20608">
        <w:rPr>
          <w:rFonts w:ascii="Times New Roman" w:eastAsia="바탕" w:hAnsi="Times New Roman"/>
          <w:sz w:val="24"/>
        </w:rPr>
        <w:t xml:space="preserve"> </w:t>
      </w:r>
      <w:r w:rsidR="00255AB1">
        <w:rPr>
          <w:rFonts w:ascii="Times New Roman" w:eastAsia="바탕" w:hAnsi="Times New Roman"/>
          <w:sz w:val="24"/>
        </w:rPr>
        <w:t xml:space="preserve">and the issue amount of the </w:t>
      </w:r>
      <w:r w:rsidR="00162310">
        <w:rPr>
          <w:rFonts w:ascii="Times New Roman" w:eastAsia="바탕" w:hAnsi="Times New Roman"/>
          <w:sz w:val="24"/>
        </w:rPr>
        <w:t>c</w:t>
      </w:r>
      <w:r w:rsidR="00255AB1">
        <w:rPr>
          <w:rFonts w:ascii="Times New Roman" w:eastAsia="바탕" w:hAnsi="Times New Roman"/>
          <w:sz w:val="24"/>
        </w:rPr>
        <w:t xml:space="preserve">onvertible </w:t>
      </w:r>
      <w:r w:rsidR="00162310">
        <w:rPr>
          <w:rFonts w:ascii="Times New Roman" w:eastAsia="바탕" w:hAnsi="Times New Roman"/>
          <w:sz w:val="24"/>
        </w:rPr>
        <w:t xml:space="preserve">bonds </w:t>
      </w:r>
      <w:r w:rsidR="00255AB1">
        <w:rPr>
          <w:rFonts w:ascii="Times New Roman" w:eastAsia="바탕" w:hAnsi="Times New Roman"/>
          <w:sz w:val="24"/>
        </w:rPr>
        <w:t xml:space="preserve">under Article </w:t>
      </w:r>
      <w:r w:rsidR="00162310">
        <w:rPr>
          <w:rFonts w:ascii="Times New Roman" w:eastAsia="바탕" w:hAnsi="Times New Roman"/>
          <w:sz w:val="24"/>
        </w:rPr>
        <w:t>2</w:t>
      </w:r>
      <w:r w:rsidR="00255AB1">
        <w:rPr>
          <w:rFonts w:ascii="Times New Roman" w:eastAsia="바탕" w:hAnsi="Times New Roman"/>
          <w:sz w:val="24"/>
        </w:rPr>
        <w:t xml:space="preserve">0(1) and </w:t>
      </w:r>
      <w:r w:rsidRPr="00F20608">
        <w:rPr>
          <w:rFonts w:ascii="Times New Roman" w:eastAsia="바탕" w:hAnsi="Times New Roman"/>
          <w:sz w:val="24"/>
        </w:rPr>
        <w:t xml:space="preserve">the issue amount of the </w:t>
      </w:r>
      <w:r w:rsidR="00F20608" w:rsidRPr="00F20608">
        <w:rPr>
          <w:rFonts w:ascii="Times New Roman" w:eastAsia="바탕" w:hAnsi="Times New Roman"/>
          <w:sz w:val="24"/>
        </w:rPr>
        <w:t>Contingent Convertible Capital Securities</w:t>
      </w:r>
      <w:r w:rsidRPr="00F20608">
        <w:rPr>
          <w:rFonts w:ascii="Times New Roman" w:eastAsia="바탕" w:hAnsi="Times New Roman"/>
          <w:sz w:val="24"/>
        </w:rPr>
        <w:t xml:space="preserve"> under Article 23-2</w:t>
      </w:r>
      <w:r w:rsidR="00F20608" w:rsidRPr="00F20608">
        <w:rPr>
          <w:rFonts w:ascii="Times New Roman" w:eastAsia="바탕" w:hAnsi="Times New Roman"/>
          <w:sz w:val="24"/>
        </w:rPr>
        <w:t>(1)</w:t>
      </w:r>
      <w:r w:rsidRPr="00F20608">
        <w:rPr>
          <w:rFonts w:ascii="Times New Roman" w:eastAsia="바탕" w:hAnsi="Times New Roman"/>
          <w:sz w:val="24"/>
        </w:rPr>
        <w:t xml:space="preserve"> hereof shall not exceed </w:t>
      </w:r>
      <w:r w:rsidR="009171FD">
        <w:rPr>
          <w:rFonts w:ascii="Times New Roman" w:eastAsia="바탕" w:hAnsi="Times New Roman"/>
          <w:sz w:val="24"/>
        </w:rPr>
        <w:t>one (</w:t>
      </w:r>
      <w:r w:rsidR="00255AB1">
        <w:rPr>
          <w:rFonts w:ascii="Times New Roman" w:eastAsia="바탕" w:hAnsi="Times New Roman"/>
          <w:sz w:val="24"/>
        </w:rPr>
        <w:t>1</w:t>
      </w:r>
      <w:r w:rsidR="009171FD">
        <w:rPr>
          <w:rFonts w:ascii="Times New Roman" w:eastAsia="바탕" w:hAnsi="Times New Roman"/>
          <w:sz w:val="24"/>
        </w:rPr>
        <w:t>)</w:t>
      </w:r>
      <w:r w:rsidR="00255AB1">
        <w:rPr>
          <w:rFonts w:ascii="Times New Roman" w:eastAsia="바탕" w:hAnsi="Times New Roman"/>
          <w:sz w:val="24"/>
        </w:rPr>
        <w:t xml:space="preserve"> trillion</w:t>
      </w:r>
      <w:r w:rsidRPr="00F20608">
        <w:rPr>
          <w:rFonts w:ascii="Times New Roman" w:eastAsia="바탕" w:hAnsi="Times New Roman"/>
          <w:sz w:val="24"/>
        </w:rPr>
        <w:t xml:space="preserve"> Won</w:t>
      </w:r>
      <w:r w:rsidR="006646A4" w:rsidRPr="00F20608">
        <w:rPr>
          <w:rFonts w:ascii="Times New Roman" w:eastAsia="바탕" w:hAnsi="Times New Roman"/>
          <w:sz w:val="24"/>
        </w:rPr>
        <w:t xml:space="preserve">. </w:t>
      </w:r>
      <w:r w:rsidR="001B29B7" w:rsidRPr="00A0557D">
        <w:rPr>
          <w:rFonts w:ascii="Times New Roman" w:eastAsia="바탕" w:hAnsi="Times New Roman"/>
          <w:sz w:val="24"/>
        </w:rPr>
        <w:t xml:space="preserve">In such case, Article 23-2 hereof shall apply </w:t>
      </w:r>
      <w:r w:rsidR="001B29B7" w:rsidRPr="00A0557D">
        <w:rPr>
          <w:rFonts w:ascii="Times New Roman" w:eastAsia="바탕" w:hAnsi="Times New Roman"/>
          <w:i/>
          <w:sz w:val="24"/>
        </w:rPr>
        <w:t>mutatis mutandis</w:t>
      </w:r>
      <w:r w:rsidR="001B29B7" w:rsidRPr="00A0557D">
        <w:rPr>
          <w:rFonts w:ascii="Times New Roman" w:eastAsia="바탕" w:hAnsi="Times New Roman"/>
          <w:sz w:val="24"/>
        </w:rPr>
        <w:t xml:space="preserve"> with respect to the detailed terms and conditions for the conversion and the allocation of shares</w:t>
      </w:r>
      <w:r w:rsidR="006646A4" w:rsidRPr="00A0557D">
        <w:rPr>
          <w:rFonts w:ascii="Times New Roman" w:eastAsia="바탕" w:hAnsi="Times New Roman"/>
          <w:sz w:val="24"/>
        </w:rPr>
        <w:t>.</w:t>
      </w:r>
      <w:r w:rsidR="00903000" w:rsidRPr="00A0557D">
        <w:rPr>
          <w:rFonts w:ascii="Times New Roman" w:eastAsia="바탕" w:hAnsi="Times New Roman"/>
          <w:sz w:val="24"/>
        </w:rPr>
        <w:t xml:space="preserve"> </w:t>
      </w:r>
      <w:r w:rsidR="006646A4" w:rsidRPr="00A0557D">
        <w:rPr>
          <w:rFonts w:ascii="Times New Roman" w:eastAsia="바탕" w:hAnsi="Times New Roman"/>
          <w:sz w:val="24"/>
        </w:rPr>
        <w:t>(</w:t>
      </w:r>
      <w:r w:rsidR="00903000" w:rsidRPr="00A0557D">
        <w:rPr>
          <w:rFonts w:ascii="Times New Roman" w:eastAsia="바탕" w:hAnsi="Times New Roman"/>
          <w:sz w:val="24"/>
        </w:rPr>
        <w:t>Newly established</w:t>
      </w:r>
      <w:r w:rsidR="006646A4" w:rsidRPr="00A0557D">
        <w:rPr>
          <w:rFonts w:ascii="Times New Roman" w:eastAsia="바탕" w:hAnsi="Times New Roman"/>
          <w:sz w:val="24"/>
        </w:rPr>
        <w:t>)</w:t>
      </w:r>
    </w:p>
    <w:p w:rsidR="00903000" w:rsidRPr="00903000" w:rsidRDefault="00903000" w:rsidP="00903000">
      <w:pPr>
        <w:pStyle w:val="af0"/>
        <w:wordWrap/>
        <w:spacing w:line="300" w:lineRule="auto"/>
        <w:rPr>
          <w:rFonts w:ascii="Times New Roman" w:eastAsia="바탕" w:hAnsi="Times New Roman"/>
          <w:sz w:val="24"/>
        </w:rPr>
      </w:pPr>
    </w:p>
    <w:p w:rsidR="00903000" w:rsidRPr="00903000" w:rsidRDefault="00903000" w:rsidP="00903000">
      <w:pPr>
        <w:numPr>
          <w:ilvl w:val="0"/>
          <w:numId w:val="4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For the purpose of any distribution of dividends on the shares issued upon conversion, Article 15 hereof shall apply </w:t>
      </w:r>
      <w:r w:rsidRPr="00903000">
        <w:rPr>
          <w:rFonts w:ascii="Times New Roman" w:eastAsia="바탕" w:hAnsi="Times New Roman"/>
          <w:i/>
          <w:sz w:val="24"/>
        </w:rPr>
        <w:t>mutatis mutandis</w:t>
      </w:r>
      <w:r w:rsidRPr="00903000">
        <w:rPr>
          <w:rFonts w:ascii="Times New Roman" w:eastAsia="바탕" w:hAnsi="Times New Roman"/>
          <w:sz w:val="24"/>
        </w:rPr>
        <w: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903000" w:rsidRPr="00903000" w:rsidRDefault="00903000"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12 (Redeemable Stock)</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In case of issuance of preferred stock, the Company may, by the resolution of the Board of Directors, issue the redeemable one which can be redeemed with the profits at the discretion of the Company.</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redemption price of the redeemable shares shall be calculated </w:t>
      </w:r>
      <w:r w:rsidR="00426D24" w:rsidRPr="00903000">
        <w:rPr>
          <w:rFonts w:ascii="Times New Roman" w:eastAsia="바탕" w:hAnsi="Times New Roman"/>
          <w:sz w:val="24"/>
        </w:rPr>
        <w:t>by</w:t>
      </w:r>
      <w:r w:rsidRPr="00903000">
        <w:rPr>
          <w:rFonts w:ascii="Times New Roman" w:eastAsia="바탕" w:hAnsi="Times New Roman"/>
          <w:sz w:val="24"/>
        </w:rPr>
        <w:t xml:space="preserve"> the sum of the issue price and the premium, and the premium amount shall be determined at the time of issuance by a resolution of the Board of Directors in consideration of the interest rate, market conditions and other circumstances related to such issuance</w:t>
      </w:r>
      <w:r w:rsidR="00DA55DD" w:rsidRPr="00903000">
        <w:rPr>
          <w:rFonts w:ascii="Times New Roman" w:eastAsia="바탕" w:hAnsi="Times New Roman"/>
          <w:sz w:val="24"/>
        </w:rPr>
        <w: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redemption period shall be determined by the Board of Directors as a period within the period from the date immediately following the end of the Ordinary General Meeting of Shareholders convened in respect of the fiscal year during which the shares are issued, to the end of one month following the end of the Ordinary General Meeting of Shareholders convened in respect of </w:t>
      </w:r>
      <w:r w:rsidRPr="00903000">
        <w:rPr>
          <w:rFonts w:ascii="Times New Roman" w:eastAsia="바탕" w:hAnsi="Times New Roman"/>
          <w:sz w:val="24"/>
        </w:rPr>
        <w:lastRenderedPageBreak/>
        <w:t>the fiscal year during which the 20</w:t>
      </w:r>
      <w:r w:rsidRPr="00903000">
        <w:rPr>
          <w:rFonts w:ascii="Times New Roman" w:eastAsia="바탕" w:hAnsi="Times New Roman"/>
          <w:sz w:val="24"/>
          <w:vertAlign w:val="superscript"/>
        </w:rPr>
        <w:t>th</w:t>
      </w:r>
      <w:r w:rsidRPr="00903000">
        <w:rPr>
          <w:rFonts w:ascii="Times New Roman" w:eastAsia="바탕" w:hAnsi="Times New Roman"/>
          <w:sz w:val="24"/>
        </w:rPr>
        <w:t xml:space="preserve"> anniversary of the issue date falls; provided that, in respect of redeemable shares which must be redeemed by the Company at the end of the redemption period, the redemption period shall be extended in the event of any of the following until full resolution thereof:</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8"/>
        </w:numPr>
        <w:tabs>
          <w:tab w:val="clear" w:pos="0"/>
          <w:tab w:val="clear" w:pos="720"/>
        </w:tabs>
        <w:snapToGrid w:val="0"/>
        <w:spacing w:line="300" w:lineRule="auto"/>
        <w:rPr>
          <w:rFonts w:eastAsia="바탕"/>
        </w:rPr>
      </w:pPr>
      <w:r w:rsidRPr="00903000">
        <w:rPr>
          <w:rFonts w:eastAsia="바탕"/>
        </w:rPr>
        <w:t>If the holders of the redeemable shares do not receive dividends entitled to them; or</w:t>
      </w:r>
    </w:p>
    <w:p w:rsidR="00DA55DD" w:rsidRPr="00903000" w:rsidRDefault="00DA55DD"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8"/>
        </w:numPr>
        <w:tabs>
          <w:tab w:val="clear" w:pos="0"/>
          <w:tab w:val="clear" w:pos="720"/>
        </w:tabs>
        <w:snapToGrid w:val="0"/>
        <w:spacing w:line="300" w:lineRule="auto"/>
        <w:rPr>
          <w:rFonts w:eastAsia="바탕"/>
        </w:rPr>
      </w:pPr>
      <w:r w:rsidRPr="00903000">
        <w:rPr>
          <w:rFonts w:eastAsia="바탕"/>
        </w:rPr>
        <w:t>If the redemption is not made within the redemption period due to insufficient profits of the Company.</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Company may redeem all of </w:t>
      </w:r>
      <w:r w:rsidR="00426D24" w:rsidRPr="00903000">
        <w:rPr>
          <w:rFonts w:ascii="Times New Roman" w:eastAsia="바탕" w:hAnsi="Times New Roman"/>
          <w:sz w:val="24"/>
        </w:rPr>
        <w:t xml:space="preserve">its </w:t>
      </w:r>
      <w:r w:rsidRPr="00903000">
        <w:rPr>
          <w:rFonts w:ascii="Times New Roman" w:eastAsia="바탕" w:hAnsi="Times New Roman"/>
          <w:sz w:val="24"/>
        </w:rPr>
        <w:t>redeemable shares in lump sum or any portion thereof.  Provided that, in case of partial redemption, the Company may determine the shares to be redeemed, by means of lottery or proportional allotment.  Any fractional shares resulting from the proportional allotment shall not be redeemed.</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815170" w:rsidP="00903000">
      <w:pPr>
        <w:numPr>
          <w:ilvl w:val="0"/>
          <w:numId w:val="4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If the Company intends to redeem redeemable shares, the Company shall give notice to the shareholders and pledgees recorded in the shareholders’ registry of such intention, the subject shares and the fact that the subject stock certificates must be submitted to the Company during the specified period, which shall be determined by the company to the extent not less than two weeks, and upon the expiry of such period, the subject shares shall be redeemed compulsorily ; provided that such notice may be substituted with a public notice.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redeemable shares may, by the </w:t>
      </w:r>
      <w:r w:rsidR="00426D24" w:rsidRPr="00903000">
        <w:rPr>
          <w:rFonts w:ascii="Times New Roman" w:eastAsia="바탕" w:hAnsi="Times New Roman"/>
          <w:sz w:val="24"/>
        </w:rPr>
        <w:t xml:space="preserve">determination of the </w:t>
      </w:r>
      <w:r w:rsidRPr="00903000">
        <w:rPr>
          <w:rFonts w:ascii="Times New Roman" w:eastAsia="바탕" w:hAnsi="Times New Roman"/>
          <w:sz w:val="24"/>
        </w:rPr>
        <w:t>Board of Directors at the time of issuance, be issued as the convertible shares as set forth in Article 11.</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B05CBF" w:rsidRPr="00903000" w:rsidRDefault="00B05CBF"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13 (Pre</w:t>
      </w:r>
      <w:r w:rsidR="00465B0C" w:rsidRPr="00903000">
        <w:rPr>
          <w:rFonts w:ascii="Times New Roman" w:eastAsia="바탕" w:hAnsi="Times New Roman"/>
          <w:b/>
          <w:sz w:val="24"/>
        </w:rPr>
        <w:t>-</w:t>
      </w:r>
      <w:r w:rsidRPr="00903000">
        <w:rPr>
          <w:rFonts w:ascii="Times New Roman" w:eastAsia="바탕" w:hAnsi="Times New Roman"/>
          <w:b/>
          <w:sz w:val="24"/>
        </w:rPr>
        <w:t xml:space="preserve">emptive Rights) </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7"/>
        </w:numPr>
        <w:tabs>
          <w:tab w:val="clear" w:pos="0"/>
          <w:tab w:val="clear" w:pos="720"/>
        </w:tabs>
        <w:snapToGrid w:val="0"/>
        <w:spacing w:line="300" w:lineRule="auto"/>
        <w:rPr>
          <w:rFonts w:eastAsia="바탕"/>
          <w:spacing w:val="0"/>
        </w:rPr>
      </w:pPr>
      <w:r w:rsidRPr="00903000">
        <w:rPr>
          <w:rFonts w:eastAsia="바탕"/>
          <w:spacing w:val="0"/>
        </w:rPr>
        <w:t>The shareholders of the Company shall have pre-emptive rights to subscribe for new shares to be issued by the Company in proportion to their respective shareholdings.</w:t>
      </w:r>
    </w:p>
    <w:p w:rsidR="00616ABA" w:rsidRPr="00903000" w:rsidRDefault="00616ABA" w:rsidP="00903000">
      <w:pPr>
        <w:pStyle w:val="a9"/>
        <w:tabs>
          <w:tab w:val="clear" w:pos="0"/>
          <w:tab w:val="clear" w:pos="720"/>
        </w:tabs>
        <w:snapToGrid w:val="0"/>
        <w:spacing w:line="300" w:lineRule="auto"/>
        <w:ind w:left="0" w:firstLine="0"/>
        <w:rPr>
          <w:rFonts w:eastAsia="바탕"/>
          <w:spacing w:val="0"/>
        </w:rPr>
      </w:pPr>
    </w:p>
    <w:p w:rsidR="00616ABA" w:rsidRPr="00903000" w:rsidRDefault="00616ABA" w:rsidP="00903000">
      <w:pPr>
        <w:pStyle w:val="a9"/>
        <w:numPr>
          <w:ilvl w:val="0"/>
          <w:numId w:val="7"/>
        </w:numPr>
        <w:tabs>
          <w:tab w:val="clear" w:pos="0"/>
          <w:tab w:val="clear" w:pos="720"/>
        </w:tabs>
        <w:snapToGrid w:val="0"/>
        <w:spacing w:line="300" w:lineRule="auto"/>
        <w:rPr>
          <w:rFonts w:eastAsia="바탕"/>
        </w:rPr>
      </w:pPr>
      <w:r w:rsidRPr="00903000">
        <w:rPr>
          <w:rFonts w:eastAsia="바탕"/>
        </w:rPr>
        <w:t xml:space="preserve">Notwithstanding the provision of Paragraph (1) above, the Company may allocate new shares to persons other than existing shareholders of the Company, in </w:t>
      </w:r>
      <w:r w:rsidR="002C36A7" w:rsidRPr="00903000">
        <w:rPr>
          <w:rFonts w:eastAsia="바탕"/>
        </w:rPr>
        <w:t xml:space="preserve">the </w:t>
      </w:r>
      <w:r w:rsidR="002C36A7" w:rsidRPr="00903000">
        <w:rPr>
          <w:rFonts w:eastAsia="바탕"/>
        </w:rPr>
        <w:lastRenderedPageBreak/>
        <w:t>event of any of the following</w:t>
      </w:r>
      <w:r w:rsidRPr="00903000">
        <w:rPr>
          <w:rFonts w:eastAsia="바탕"/>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6"/>
        </w:numPr>
        <w:tabs>
          <w:tab w:val="clear" w:pos="0"/>
          <w:tab w:val="clear" w:pos="720"/>
        </w:tabs>
        <w:snapToGrid w:val="0"/>
        <w:spacing w:line="300" w:lineRule="auto"/>
        <w:rPr>
          <w:rFonts w:eastAsia="바탕"/>
        </w:rPr>
      </w:pPr>
      <w:r w:rsidRPr="00903000">
        <w:rPr>
          <w:rFonts w:eastAsia="바탕"/>
        </w:rPr>
        <w:t>If the Company issues new shares by way of general public offering, to the extent not exceeding 50/100 of the total number of issued and outstanding shares of the Company</w:t>
      </w:r>
      <w:r w:rsidR="004C1BC4" w:rsidRPr="00903000">
        <w:rPr>
          <w:rFonts w:eastAsia="바탕"/>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6"/>
        </w:numPr>
        <w:tabs>
          <w:tab w:val="clear" w:pos="0"/>
          <w:tab w:val="clear" w:pos="720"/>
        </w:tabs>
        <w:snapToGrid w:val="0"/>
        <w:spacing w:line="300" w:lineRule="auto"/>
        <w:rPr>
          <w:rFonts w:eastAsia="바탕"/>
        </w:rPr>
      </w:pPr>
      <w:r w:rsidRPr="00903000">
        <w:rPr>
          <w:rFonts w:eastAsia="바탕"/>
        </w:rPr>
        <w:t>If the Company preferentially allocates new shares to members of the Employee Stock Ownership Association in accordance with</w:t>
      </w:r>
      <w:r w:rsidR="004C1BC4" w:rsidRPr="00903000">
        <w:rPr>
          <w:rFonts w:eastAsia="바탕"/>
        </w:rPr>
        <w:t xml:space="preserve"> Article 165-7 of the Financial Investment Services and Capital Market Act.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6"/>
        </w:numPr>
        <w:tabs>
          <w:tab w:val="clear" w:pos="0"/>
          <w:tab w:val="clear" w:pos="720"/>
        </w:tabs>
        <w:snapToGrid w:val="0"/>
        <w:spacing w:line="300" w:lineRule="auto"/>
        <w:rPr>
          <w:rFonts w:eastAsia="바탕"/>
        </w:rPr>
      </w:pPr>
      <w:r w:rsidRPr="00903000">
        <w:rPr>
          <w:rFonts w:eastAsia="바탕"/>
        </w:rPr>
        <w:t>If the Company issues new shares for the issuance of depositary receipts (“DR”s), to the extent not exceeding 50/100 of the total number of issued and outstanding shares of the Company;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6"/>
        </w:numPr>
        <w:tabs>
          <w:tab w:val="clear" w:pos="0"/>
          <w:tab w:val="clear" w:pos="720"/>
        </w:tabs>
        <w:snapToGrid w:val="0"/>
        <w:spacing w:line="300" w:lineRule="auto"/>
        <w:rPr>
          <w:rFonts w:eastAsia="바탕"/>
        </w:rPr>
      </w:pPr>
      <w:r w:rsidRPr="00903000">
        <w:rPr>
          <w:rFonts w:eastAsia="바탕"/>
        </w:rPr>
        <w:t>If the Company issues new shares upon the exercise of stock options in ac</w:t>
      </w:r>
      <w:r w:rsidR="004C1BC4" w:rsidRPr="00903000">
        <w:rPr>
          <w:rFonts w:eastAsia="바탕"/>
        </w:rPr>
        <w:t xml:space="preserve">cordance with </w:t>
      </w:r>
      <w:r w:rsidRPr="00903000">
        <w:rPr>
          <w:rFonts w:eastAsia="바탕"/>
        </w:rPr>
        <w:t>A</w:t>
      </w:r>
      <w:r w:rsidR="004C1BC4" w:rsidRPr="00903000">
        <w:rPr>
          <w:rFonts w:eastAsia="바탕"/>
        </w:rPr>
        <w:t>rticle 340-2 and Article 542-3 of the Commercial Law</w:t>
      </w:r>
      <w:r w:rsidRPr="00903000">
        <w:rPr>
          <w:rFonts w:eastAsia="바탕"/>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6"/>
        </w:numPr>
        <w:tabs>
          <w:tab w:val="clear" w:pos="0"/>
          <w:tab w:val="clear" w:pos="720"/>
        </w:tabs>
        <w:snapToGrid w:val="0"/>
        <w:spacing w:line="300" w:lineRule="auto"/>
        <w:rPr>
          <w:rFonts w:eastAsia="바탕"/>
        </w:rPr>
      </w:pPr>
      <w:r w:rsidRPr="00903000">
        <w:rPr>
          <w:rFonts w:eastAsia="바탕"/>
        </w:rPr>
        <w:t xml:space="preserve">If the Company issues new shares </w:t>
      </w:r>
      <w:r w:rsidR="004C1BC4" w:rsidRPr="00903000">
        <w:rPr>
          <w:rFonts w:eastAsia="바탕"/>
        </w:rPr>
        <w:t>to investment companies, private equity funds, special purpose companies pursuant to the Financial Investment Services and Capital Market Act</w:t>
      </w:r>
      <w:r w:rsidRPr="00903000">
        <w:rPr>
          <w:rFonts w:eastAsia="바탕"/>
        </w:rPr>
        <w:t>; or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6"/>
        </w:numPr>
        <w:tabs>
          <w:tab w:val="clear" w:pos="0"/>
          <w:tab w:val="clear" w:pos="720"/>
        </w:tabs>
        <w:snapToGrid w:val="0"/>
        <w:spacing w:line="300" w:lineRule="auto"/>
        <w:rPr>
          <w:rFonts w:eastAsia="바탕"/>
        </w:rPr>
      </w:pPr>
      <w:r w:rsidRPr="00903000">
        <w:rPr>
          <w:rFonts w:eastAsia="바탕"/>
        </w:rPr>
        <w:t>If the Company issues new shares to foreign investors, foreign or domestic financial institutions, allied companies, etc. for the necessity of management, such as introduction of advanced technology, improvement of financial structure of or financial support to the Company or its subsidiary, strategic business alliance, etc., to the extent not exceeding 50/100 of the total number of issued and outstanding shares of the Company.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815170" w:rsidRPr="00903000" w:rsidRDefault="00815170" w:rsidP="00903000">
      <w:pPr>
        <w:pStyle w:val="a9"/>
        <w:numPr>
          <w:ilvl w:val="0"/>
          <w:numId w:val="7"/>
        </w:numPr>
        <w:tabs>
          <w:tab w:val="clear" w:pos="0"/>
          <w:tab w:val="clear" w:pos="720"/>
        </w:tabs>
        <w:snapToGrid w:val="0"/>
        <w:spacing w:line="300" w:lineRule="auto"/>
        <w:rPr>
          <w:rFonts w:eastAsia="바탕"/>
        </w:rPr>
      </w:pPr>
      <w:r w:rsidRPr="00903000">
        <w:rPr>
          <w:rFonts w:eastAsia="바탕"/>
        </w:rPr>
        <w:t>When allotting newly-issued shares to those who are not shareholders in accordance with Paragraph (2), the matters set forth in Paragraphs (1), (2), (2)</w:t>
      </w:r>
      <w:r w:rsidR="00465B0C" w:rsidRPr="00903000">
        <w:rPr>
          <w:rFonts w:eastAsia="바탕"/>
        </w:rPr>
        <w:t>_</w:t>
      </w:r>
      <w:r w:rsidRPr="00903000">
        <w:rPr>
          <w:rFonts w:eastAsia="바탕"/>
        </w:rPr>
        <w:t>2, (3) and (4) of Article 416 of the Commercial Act shall be publicly announced or notified to the shareholders no later than by 2 weeks prior to the payment deadline.</w:t>
      </w:r>
    </w:p>
    <w:p w:rsidR="00815170" w:rsidRPr="00903000" w:rsidRDefault="00815170"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7"/>
        </w:numPr>
        <w:tabs>
          <w:tab w:val="clear" w:pos="0"/>
          <w:tab w:val="clear" w:pos="720"/>
        </w:tabs>
        <w:snapToGrid w:val="0"/>
        <w:spacing w:line="300" w:lineRule="auto"/>
        <w:rPr>
          <w:rFonts w:eastAsia="바탕"/>
        </w:rPr>
      </w:pPr>
      <w:r w:rsidRPr="00903000">
        <w:rPr>
          <w:rFonts w:eastAsia="바탕"/>
        </w:rPr>
        <w:t>In</w:t>
      </w:r>
      <w:r w:rsidR="00815170" w:rsidRPr="00903000">
        <w:rPr>
          <w:rFonts w:eastAsia="바탕"/>
        </w:rPr>
        <w:t xml:space="preserve"> </w:t>
      </w:r>
      <w:r w:rsidR="00426D24" w:rsidRPr="00903000">
        <w:rPr>
          <w:rFonts w:eastAsia="바탕"/>
        </w:rPr>
        <w:t xml:space="preserve">the </w:t>
      </w:r>
      <w:r w:rsidRPr="00903000">
        <w:rPr>
          <w:rFonts w:eastAsia="바탕"/>
        </w:rPr>
        <w:t xml:space="preserve">case </w:t>
      </w:r>
      <w:r w:rsidR="00426D24" w:rsidRPr="00903000">
        <w:rPr>
          <w:rFonts w:eastAsia="바탕"/>
        </w:rPr>
        <w:t xml:space="preserve">in which </w:t>
      </w:r>
      <w:r w:rsidRPr="00903000">
        <w:rPr>
          <w:rFonts w:eastAsia="바탕"/>
        </w:rPr>
        <w:t xml:space="preserve">new shares are issued pursuant to Paragraph (2), </w:t>
      </w:r>
      <w:r w:rsidR="00426D24" w:rsidRPr="00903000">
        <w:rPr>
          <w:rFonts w:eastAsia="바탕"/>
        </w:rPr>
        <w:t xml:space="preserve">the </w:t>
      </w:r>
      <w:r w:rsidRPr="00903000">
        <w:rPr>
          <w:rFonts w:eastAsia="바탕"/>
        </w:rPr>
        <w:t xml:space="preserve">type, number, issue price, etc. of shares to be issued shall be determined by </w:t>
      </w:r>
      <w:r w:rsidR="00426D24" w:rsidRPr="00903000">
        <w:rPr>
          <w:rFonts w:eastAsia="바탕"/>
        </w:rPr>
        <w:t>the</w:t>
      </w:r>
      <w:r w:rsidRPr="00903000">
        <w:rPr>
          <w:rFonts w:eastAsia="바탕"/>
        </w:rPr>
        <w:t xml:space="preserve"> resolution of the Board of Directors</w:t>
      </w:r>
      <w:r w:rsidR="004C1BC4" w:rsidRPr="00903000">
        <w:rPr>
          <w:rFonts w:eastAsia="바탕"/>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7"/>
        </w:numPr>
        <w:tabs>
          <w:tab w:val="clear" w:pos="0"/>
          <w:tab w:val="clear" w:pos="720"/>
        </w:tabs>
        <w:snapToGrid w:val="0"/>
        <w:spacing w:line="300" w:lineRule="auto"/>
        <w:rPr>
          <w:rFonts w:eastAsia="바탕"/>
        </w:rPr>
      </w:pPr>
      <w:r w:rsidRPr="00903000">
        <w:rPr>
          <w:rFonts w:eastAsia="바탕"/>
        </w:rPr>
        <w:lastRenderedPageBreak/>
        <w:t xml:space="preserve">In the case of abandonment or loss of the pre-emptive right to subscribe for new shares by any shareholder, the forfeited shares resulting from such abandonment or loss of the pre-emptive right shall be disposed by </w:t>
      </w:r>
      <w:r w:rsidR="00426D24" w:rsidRPr="00903000">
        <w:rPr>
          <w:rFonts w:eastAsia="바탕"/>
        </w:rPr>
        <w:t>the</w:t>
      </w:r>
      <w:r w:rsidRPr="00903000">
        <w:rPr>
          <w:rFonts w:eastAsia="바탕"/>
        </w:rPr>
        <w:t xml:space="preserve"> resolution of the Board of Directors. If fractional shares result from the allocation of new shares, such shares shall also be disposed of by </w:t>
      </w:r>
      <w:r w:rsidR="00426D24" w:rsidRPr="00903000">
        <w:rPr>
          <w:rFonts w:eastAsia="바탕"/>
        </w:rPr>
        <w:t>the</w:t>
      </w:r>
      <w:r w:rsidRPr="00903000">
        <w:rPr>
          <w:rFonts w:eastAsia="바탕"/>
        </w:rPr>
        <w:t xml:space="preserve"> resolution of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19"/>
        <w:rPr>
          <w:rFonts w:ascii="Times New Roman" w:eastAsia="바탕" w:hAnsi="Times New Roman"/>
          <w:b/>
          <w:sz w:val="24"/>
        </w:rPr>
      </w:pPr>
      <w:r w:rsidRPr="00903000">
        <w:rPr>
          <w:rFonts w:ascii="Times New Roman" w:eastAsia="바탕" w:hAnsi="Times New Roman"/>
          <w:b/>
          <w:sz w:val="24"/>
        </w:rPr>
        <w:t>Article 14 (Stock Options)</w:t>
      </w:r>
    </w:p>
    <w:p w:rsidR="00616ABA" w:rsidRPr="00903000" w:rsidRDefault="00616ABA" w:rsidP="00903000">
      <w:pPr>
        <w:pStyle w:val="a9"/>
        <w:tabs>
          <w:tab w:val="clear" w:pos="0"/>
          <w:tab w:val="clear" w:pos="720"/>
        </w:tabs>
        <w:snapToGrid w:val="0"/>
        <w:spacing w:line="300" w:lineRule="auto"/>
        <w:ind w:left="0" w:right="119" w:firstLine="0"/>
        <w:rPr>
          <w:rFonts w:eastAsia="바탕"/>
          <w:spacing w:val="0"/>
          <w:kern w:val="2"/>
        </w:rPr>
      </w:pPr>
    </w:p>
    <w:p w:rsidR="00616ABA" w:rsidRPr="00903000" w:rsidRDefault="00616ABA" w:rsidP="00903000">
      <w:pPr>
        <w:pStyle w:val="a9"/>
        <w:numPr>
          <w:ilvl w:val="0"/>
          <w:numId w:val="9"/>
        </w:numPr>
        <w:tabs>
          <w:tab w:val="clear" w:pos="0"/>
          <w:tab w:val="clear" w:pos="720"/>
        </w:tabs>
        <w:snapToGrid w:val="0"/>
        <w:spacing w:line="300" w:lineRule="auto"/>
        <w:ind w:right="119"/>
        <w:rPr>
          <w:rFonts w:eastAsia="바탕"/>
        </w:rPr>
      </w:pPr>
      <w:r w:rsidRPr="00903000">
        <w:rPr>
          <w:rFonts w:eastAsia="바탕"/>
        </w:rPr>
        <w:t xml:space="preserve">The Company may grant stock options to its officers and employees pursuant to the provisions </w:t>
      </w:r>
      <w:r w:rsidR="0092372B" w:rsidRPr="00903000">
        <w:rPr>
          <w:rFonts w:eastAsia="바탕"/>
        </w:rPr>
        <w:t>of the Commercial Code</w:t>
      </w:r>
      <w:r w:rsidRPr="00903000">
        <w:rPr>
          <w:rFonts w:eastAsia="바탕"/>
        </w:rPr>
        <w:t xml:space="preserve">, by a special resolution of the General Meeting of Shareholders, to the extent not exceeding 20/100 of the total number of issued and outstanding shares of the Company. Notwithstanding the foregoing, the Company may, by </w:t>
      </w:r>
      <w:r w:rsidR="003E0266" w:rsidRPr="00903000">
        <w:rPr>
          <w:rFonts w:eastAsia="바탕"/>
        </w:rPr>
        <w:t>the</w:t>
      </w:r>
      <w:r w:rsidRPr="00903000">
        <w:rPr>
          <w:rFonts w:eastAsia="바탕"/>
        </w:rPr>
        <w:t xml:space="preserve"> resolution of the Board of Directors, grant stock options </w:t>
      </w:r>
      <w:r w:rsidR="0053680C" w:rsidRPr="00903000">
        <w:rPr>
          <w:rFonts w:eastAsia="바탕"/>
        </w:rPr>
        <w:t xml:space="preserve">in numbers </w:t>
      </w:r>
      <w:r w:rsidRPr="00903000">
        <w:rPr>
          <w:rFonts w:eastAsia="바탕"/>
        </w:rPr>
        <w:t>equal to or less than 1/100 of the total number of outstanding shares, provided that such action shall be approved at the first Ordinary Shareholders Meeting to be held after the date of such grant.</w:t>
      </w:r>
    </w:p>
    <w:p w:rsidR="00616ABA" w:rsidRPr="00903000" w:rsidRDefault="00616ABA" w:rsidP="00903000">
      <w:pPr>
        <w:pStyle w:val="a9"/>
        <w:tabs>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ind w:right="119"/>
        <w:rPr>
          <w:rFonts w:eastAsia="바탕"/>
        </w:rPr>
      </w:pPr>
      <w:r w:rsidRPr="00903000">
        <w:rPr>
          <w:rFonts w:eastAsia="바탕"/>
        </w:rPr>
        <w:t>The Company may impose condition</w:t>
      </w:r>
      <w:r w:rsidR="0053680C" w:rsidRPr="00903000">
        <w:rPr>
          <w:rFonts w:eastAsia="바탕"/>
        </w:rPr>
        <w:t>s</w:t>
      </w:r>
      <w:r w:rsidRPr="00903000">
        <w:rPr>
          <w:rFonts w:eastAsia="바탕"/>
        </w:rPr>
        <w:t xml:space="preserve"> of </w:t>
      </w:r>
      <w:r w:rsidR="0053680C" w:rsidRPr="00903000">
        <w:rPr>
          <w:rFonts w:eastAsia="바탕"/>
        </w:rPr>
        <w:t xml:space="preserve">specific goals and </w:t>
      </w:r>
      <w:r w:rsidRPr="00903000">
        <w:rPr>
          <w:rFonts w:eastAsia="바탕"/>
        </w:rPr>
        <w:t xml:space="preserve">achievement for the exercise of stock options, and may postpone or cancel the exercise of stock options if such </w:t>
      </w:r>
      <w:r w:rsidR="0053680C" w:rsidRPr="00903000">
        <w:rPr>
          <w:rFonts w:eastAsia="바탕"/>
        </w:rPr>
        <w:t>conditions are</w:t>
      </w:r>
      <w:r w:rsidRPr="00903000">
        <w:rPr>
          <w:rFonts w:eastAsia="바탕"/>
        </w:rPr>
        <w:t xml:space="preserve"> not satisfied.</w:t>
      </w:r>
    </w:p>
    <w:p w:rsidR="00616ABA" w:rsidRPr="00903000" w:rsidRDefault="00616ABA" w:rsidP="00903000">
      <w:pPr>
        <w:pStyle w:val="a9"/>
        <w:tabs>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ind w:right="119"/>
        <w:rPr>
          <w:rFonts w:eastAsia="바탕"/>
        </w:rPr>
      </w:pPr>
      <w:r w:rsidRPr="00903000">
        <w:rPr>
          <w:rFonts w:eastAsia="바탕"/>
        </w:rPr>
        <w:t xml:space="preserve">The persons who are entitled to receive such stock options shall be officers and employees of the Company or its subsidiaries or sub-subsidiaries as prescribed in the relevant laws </w:t>
      </w:r>
      <w:r w:rsidR="0092372B" w:rsidRPr="00903000">
        <w:rPr>
          <w:rFonts w:eastAsia="바탕"/>
        </w:rPr>
        <w:t>and ordinances including the Commercial Code</w:t>
      </w:r>
      <w:r w:rsidRPr="00903000">
        <w:rPr>
          <w:rFonts w:eastAsia="바탕"/>
        </w:rPr>
        <w:t xml:space="preserve">, etc. who have contributed, or </w:t>
      </w:r>
      <w:r w:rsidR="0053680C" w:rsidRPr="00903000">
        <w:rPr>
          <w:rFonts w:eastAsia="바탕"/>
        </w:rPr>
        <w:t xml:space="preserve">are </w:t>
      </w:r>
      <w:r w:rsidRPr="00903000">
        <w:rPr>
          <w:rFonts w:eastAsia="바탕"/>
        </w:rPr>
        <w:t>capable of contributing, to the establishment, management or technical innovation of the Company, except for officers or employees in any of the following cases:</w:t>
      </w:r>
    </w:p>
    <w:p w:rsidR="00616ABA" w:rsidRPr="00903000" w:rsidRDefault="00616ABA" w:rsidP="00903000">
      <w:pPr>
        <w:pStyle w:val="a9"/>
        <w:tabs>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10"/>
        </w:numPr>
        <w:tabs>
          <w:tab w:val="clear" w:pos="0"/>
          <w:tab w:val="clear" w:pos="720"/>
        </w:tabs>
        <w:snapToGrid w:val="0"/>
        <w:spacing w:line="300" w:lineRule="auto"/>
        <w:ind w:right="119"/>
        <w:rPr>
          <w:rFonts w:eastAsia="바탕"/>
        </w:rPr>
      </w:pPr>
      <w:r w:rsidRPr="00903000">
        <w:rPr>
          <w:rFonts w:eastAsia="바탕"/>
        </w:rPr>
        <w:t xml:space="preserve">The largest shareholder of the Company and Specially Related Persons thereof </w:t>
      </w:r>
      <w:r w:rsidR="0092372B" w:rsidRPr="00903000">
        <w:rPr>
          <w:rFonts w:eastAsia="바탕"/>
        </w:rPr>
        <w:t>(as defined in the Commercial Code</w:t>
      </w:r>
      <w:r w:rsidRPr="00903000">
        <w:rPr>
          <w:rFonts w:eastAsia="바탕"/>
        </w:rPr>
        <w:t xml:space="preserve"> and t</w:t>
      </w:r>
      <w:r w:rsidR="0092372B" w:rsidRPr="00903000">
        <w:rPr>
          <w:rFonts w:eastAsia="바탕"/>
        </w:rPr>
        <w:t>he Enforcement Decree of the Commercial Code</w:t>
      </w:r>
      <w:r w:rsidRPr="00903000">
        <w:rPr>
          <w:rFonts w:eastAsia="바탕"/>
        </w:rPr>
        <w:t>; hereinafter the same shall apply), except for such persons who have been regarded as Specially Related Persons by becoming officers of the Company (including an officer who is the non-executive officer of the affiliate);</w:t>
      </w:r>
    </w:p>
    <w:p w:rsidR="00616ABA" w:rsidRPr="00903000" w:rsidRDefault="00616ABA" w:rsidP="00903000">
      <w:pPr>
        <w:pStyle w:val="a9"/>
        <w:tabs>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10"/>
        </w:numPr>
        <w:tabs>
          <w:tab w:val="clear" w:pos="0"/>
          <w:tab w:val="clear" w:pos="720"/>
        </w:tabs>
        <w:snapToGrid w:val="0"/>
        <w:spacing w:line="300" w:lineRule="auto"/>
        <w:ind w:right="119"/>
        <w:rPr>
          <w:rFonts w:eastAsia="바탕"/>
        </w:rPr>
      </w:pPr>
      <w:r w:rsidRPr="00903000">
        <w:rPr>
          <w:rFonts w:eastAsia="바탕"/>
        </w:rPr>
        <w:t xml:space="preserve">Major Shareholders of </w:t>
      </w:r>
      <w:r w:rsidR="0092372B" w:rsidRPr="00903000">
        <w:rPr>
          <w:rFonts w:eastAsia="바탕"/>
        </w:rPr>
        <w:t>the Company (as defined in the Commercial Code</w:t>
      </w:r>
      <w:r w:rsidRPr="00903000">
        <w:rPr>
          <w:rFonts w:eastAsia="바탕"/>
        </w:rPr>
        <w:t xml:space="preserve">; hereinafter the same shall apply), and Specially Related Persons </w:t>
      </w:r>
      <w:r w:rsidRPr="00903000">
        <w:rPr>
          <w:rFonts w:eastAsia="바탕"/>
        </w:rPr>
        <w:lastRenderedPageBreak/>
        <w:t>thereof, except for such persons who have been regarded as Specially Related Persons by becoming officers of the Company (including an officer who is the non-executive officer of the affiliate); and</w:t>
      </w:r>
    </w:p>
    <w:p w:rsidR="00616ABA" w:rsidRPr="00903000" w:rsidRDefault="00616ABA" w:rsidP="00903000">
      <w:pPr>
        <w:pStyle w:val="a9"/>
        <w:tabs>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10"/>
        </w:numPr>
        <w:tabs>
          <w:tab w:val="clear" w:pos="0"/>
          <w:tab w:val="clear" w:pos="720"/>
        </w:tabs>
        <w:snapToGrid w:val="0"/>
        <w:spacing w:line="300" w:lineRule="auto"/>
        <w:rPr>
          <w:rFonts w:eastAsia="바탕"/>
        </w:rPr>
      </w:pPr>
      <w:r w:rsidRPr="00903000">
        <w:rPr>
          <w:rFonts w:eastAsia="바탕"/>
        </w:rPr>
        <w:t>The persons who become the Major Shareholders of the Company by the exercise of stock option.</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spacing w:val="0"/>
        </w:rPr>
        <w:t xml:space="preserve">The </w:t>
      </w:r>
      <w:r w:rsidRPr="00903000">
        <w:rPr>
          <w:rFonts w:eastAsia="바탕"/>
        </w:rPr>
        <w:t>shares to be issued upon the exercise of stock options (in case the Company pays the difference between the exercise price of stock options and the market price of such shares in cash or treasury shares, the shares which shall be the basis of the calculation of such differences) shall be common shares in registered form.</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rPr>
        <w:t>The total number of shares to be given to one (1) officer or employee pursuant to the stock option shall not exceed 1/100 of the total number of shares issued and outstanding.</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rPr>
        <w:t xml:space="preserve">The exercise price per share for the stock option shall be determined in accordance with the relevant laws, such </w:t>
      </w:r>
      <w:r w:rsidR="0092372B" w:rsidRPr="00903000">
        <w:rPr>
          <w:rFonts w:eastAsia="바탕"/>
        </w:rPr>
        <w:t>as the Commercial Code</w:t>
      </w:r>
      <w:r w:rsidR="006A571F" w:rsidRPr="00903000">
        <w:rPr>
          <w:rFonts w:eastAsia="바탕"/>
        </w:rPr>
        <w:t>, etc.</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rPr>
        <w:t>Stock options may be exercised within seven (7) years commencing from two (2) years after the date specified in Paragraph (1) above at which a resolution to grant such stock options was adopted.</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rPr>
        <w:t>Stock option is exercisable by a person who has served for the Company two (2) years or more from the date specified in Paragraph (1) above at which a resolution to grant such stock option was adopted.  If the grantee’s continuous service terminates by reason of the grantee’s death, attainment of mandatory retirement age, or for reasons other than by the fault of the grantee within two (2) years from the said date of resolution, the option may be exercisable within the exercise period.</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rPr>
        <w:t xml:space="preserve">Article 15 shall apply </w:t>
      </w:r>
      <w:r w:rsidRPr="00903000">
        <w:rPr>
          <w:rFonts w:eastAsia="바탕"/>
          <w:i/>
        </w:rPr>
        <w:t>mutatis mutandis</w:t>
      </w:r>
      <w:r w:rsidRPr="00903000">
        <w:rPr>
          <w:rFonts w:eastAsia="바탕"/>
        </w:rPr>
        <w:t xml:space="preserve"> with respect to the distribution of dividends for new shares issued upon the exercise of stock options.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9"/>
        </w:numPr>
        <w:tabs>
          <w:tab w:val="clear" w:pos="0"/>
          <w:tab w:val="clear" w:pos="720"/>
        </w:tabs>
        <w:snapToGrid w:val="0"/>
        <w:spacing w:line="300" w:lineRule="auto"/>
        <w:rPr>
          <w:rFonts w:eastAsia="바탕"/>
        </w:rPr>
      </w:pPr>
      <w:r w:rsidRPr="00903000">
        <w:rPr>
          <w:rFonts w:eastAsia="바탕"/>
        </w:rPr>
        <w:t>In the following instances, the Company may, by a resolution of the Board of Directors, cancel the stock options granted to an officer or an employee: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11"/>
        </w:numPr>
        <w:tabs>
          <w:tab w:val="clear" w:pos="0"/>
          <w:tab w:val="clear" w:pos="720"/>
        </w:tabs>
        <w:snapToGrid w:val="0"/>
        <w:spacing w:line="300" w:lineRule="auto"/>
        <w:rPr>
          <w:rFonts w:eastAsia="바탕"/>
        </w:rPr>
      </w:pPr>
      <w:r w:rsidRPr="00903000">
        <w:rPr>
          <w:rFonts w:eastAsia="바탕"/>
        </w:rPr>
        <w:t xml:space="preserve">When the relevant officer or employee voluntarily resigns or is removed </w:t>
      </w:r>
      <w:r w:rsidRPr="00903000">
        <w:rPr>
          <w:rFonts w:eastAsia="바탕"/>
        </w:rPr>
        <w:lastRenderedPageBreak/>
        <w:t>from his or her position at the Company after receiving the stock option;</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1"/>
        </w:numPr>
        <w:tabs>
          <w:tab w:val="clear" w:pos="0"/>
          <w:tab w:val="clear" w:pos="720"/>
        </w:tabs>
        <w:snapToGrid w:val="0"/>
        <w:spacing w:line="300" w:lineRule="auto"/>
        <w:rPr>
          <w:rFonts w:eastAsia="바탕"/>
        </w:rPr>
      </w:pPr>
      <w:r w:rsidRPr="00903000">
        <w:rPr>
          <w:rFonts w:eastAsia="바탕"/>
        </w:rPr>
        <w:t>When the relevant officer or employee inflicts material damages or losses on the Company due to the willful conduct or negligence of such person</w:t>
      </w:r>
      <w:r w:rsidR="006A571F" w:rsidRPr="00903000">
        <w:rPr>
          <w:rFonts w:eastAsia="바탕"/>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1"/>
        </w:numPr>
        <w:tabs>
          <w:tab w:val="clear" w:pos="0"/>
          <w:tab w:val="clear" w:pos="720"/>
        </w:tabs>
        <w:snapToGrid w:val="0"/>
        <w:spacing w:line="300" w:lineRule="auto"/>
        <w:rPr>
          <w:rFonts w:eastAsia="바탕"/>
        </w:rPr>
      </w:pPr>
      <w:r w:rsidRPr="00903000">
        <w:rPr>
          <w:rFonts w:eastAsia="바탕"/>
        </w:rPr>
        <w:t>When the Company cannot respond to the exercise of stock options due to its bankruptcy, dissolution, etc.; or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1"/>
        </w:numPr>
        <w:tabs>
          <w:tab w:val="clear" w:pos="0"/>
          <w:tab w:val="clear" w:pos="720"/>
        </w:tabs>
        <w:snapToGrid w:val="0"/>
        <w:spacing w:line="300" w:lineRule="auto"/>
        <w:rPr>
          <w:rFonts w:eastAsia="바탕"/>
        </w:rPr>
      </w:pPr>
      <w:r w:rsidRPr="00903000">
        <w:rPr>
          <w:rFonts w:eastAsia="바탕"/>
        </w:rPr>
        <w:t>When there occurs any other event for cancellation of the stock option pursuant to the stock option agreement.</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15 (Issuance Date of New Shares for the Purpose of Dividends)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In case the Company issues new shares through rights offering, bonus issue and stock dividend, the new shares shall be deemed to have been issued at the end of the fiscal year immediately prior to the fiscal year during which the new shares are issued for purpose of distribution of dividends for such new shares.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16</w:t>
      </w:r>
      <w:r w:rsidRPr="00903000">
        <w:rPr>
          <w:rFonts w:ascii="Times New Roman" w:eastAsia="바탕" w:hAnsi="Times New Roman"/>
          <w:b/>
          <w:sz w:val="24"/>
        </w:rPr>
        <w:tab/>
        <w:t>(Transfer Agent)</w:t>
      </w:r>
    </w:p>
    <w:p w:rsidR="00616ABA" w:rsidRPr="00903000" w:rsidRDefault="00616ABA" w:rsidP="00903000">
      <w:pPr>
        <w:suppressAutoHyphens/>
        <w:wordWrap/>
        <w:snapToGrid w:val="0"/>
        <w:spacing w:line="300" w:lineRule="auto"/>
        <w:rPr>
          <w:rFonts w:ascii="Times New Roman" w:eastAsia="바탕" w:hAnsi="Times New Roman"/>
          <w:sz w:val="24"/>
        </w:rPr>
      </w:pPr>
    </w:p>
    <w:p w:rsidR="00616ABA" w:rsidRPr="00903000" w:rsidRDefault="00616ABA" w:rsidP="00903000">
      <w:pPr>
        <w:pStyle w:val="a9"/>
        <w:numPr>
          <w:ilvl w:val="0"/>
          <w:numId w:val="12"/>
        </w:numPr>
        <w:tabs>
          <w:tab w:val="clear" w:pos="0"/>
          <w:tab w:val="clear" w:pos="720"/>
        </w:tabs>
        <w:snapToGrid w:val="0"/>
        <w:spacing w:line="300" w:lineRule="auto"/>
        <w:ind w:right="119"/>
        <w:rPr>
          <w:rFonts w:eastAsia="바탕"/>
        </w:rPr>
      </w:pPr>
      <w:r w:rsidRPr="00903000">
        <w:rPr>
          <w:rFonts w:eastAsia="바탕"/>
        </w:rPr>
        <w:t>The Company may designate a transfer agent for its shares.</w:t>
      </w:r>
    </w:p>
    <w:p w:rsidR="00616ABA" w:rsidRPr="00903000" w:rsidRDefault="00616ABA" w:rsidP="00903000">
      <w:pPr>
        <w:pStyle w:val="a9"/>
        <w:tabs>
          <w:tab w:val="clear" w:pos="0"/>
          <w:tab w:val="clear" w:pos="720"/>
        </w:tabs>
        <w:snapToGrid w:val="0"/>
        <w:spacing w:line="300" w:lineRule="auto"/>
        <w:ind w:right="119"/>
        <w:rPr>
          <w:rFonts w:eastAsia="바탕"/>
        </w:rPr>
      </w:pPr>
    </w:p>
    <w:p w:rsidR="00616ABA" w:rsidRDefault="00616ABA" w:rsidP="00903000">
      <w:pPr>
        <w:pStyle w:val="a9"/>
        <w:numPr>
          <w:ilvl w:val="0"/>
          <w:numId w:val="12"/>
        </w:numPr>
        <w:tabs>
          <w:tab w:val="clear" w:pos="0"/>
          <w:tab w:val="clear" w:pos="720"/>
        </w:tabs>
        <w:snapToGrid w:val="0"/>
        <w:spacing w:line="300" w:lineRule="auto"/>
        <w:ind w:right="119"/>
        <w:rPr>
          <w:rFonts w:eastAsia="바탕"/>
        </w:rPr>
      </w:pPr>
      <w:r w:rsidRPr="00903000">
        <w:rPr>
          <w:rFonts w:eastAsia="바탕"/>
        </w:rPr>
        <w:t>The transfer agent, its office and its duties shall be determined by a resolution of the Board of Directors of the Company and shall be notified to the public.</w:t>
      </w:r>
    </w:p>
    <w:p w:rsidR="00237780" w:rsidRDefault="00237780" w:rsidP="00237780">
      <w:pPr>
        <w:pStyle w:val="af0"/>
        <w:rPr>
          <w:rFonts w:eastAsia="바탕" w:hint="eastAsia"/>
        </w:rPr>
      </w:pPr>
    </w:p>
    <w:p w:rsidR="00237780" w:rsidRDefault="00237780" w:rsidP="00237780">
      <w:pPr>
        <w:pStyle w:val="a9"/>
        <w:numPr>
          <w:ilvl w:val="0"/>
          <w:numId w:val="12"/>
        </w:numPr>
        <w:tabs>
          <w:tab w:val="clear" w:pos="0"/>
          <w:tab w:val="clear" w:pos="720"/>
        </w:tabs>
        <w:snapToGrid w:val="0"/>
        <w:spacing w:line="300" w:lineRule="auto"/>
        <w:ind w:right="119"/>
        <w:rPr>
          <w:rFonts w:eastAsia="바탕"/>
        </w:rPr>
      </w:pPr>
      <w:r w:rsidRPr="00903000">
        <w:rPr>
          <w:rFonts w:eastAsia="바탕"/>
        </w:rPr>
        <w:t xml:space="preserve">The Company’s registry of shareholders or a copy of it shall be kept at the office of the transfer agent.  The transfer agent shall handle the </w:t>
      </w:r>
      <w:r>
        <w:rPr>
          <w:rFonts w:eastAsia="바탕"/>
        </w:rPr>
        <w:t>electronic registration</w:t>
      </w:r>
      <w:r w:rsidR="00094CCC">
        <w:rPr>
          <w:rFonts w:eastAsia="바탕" w:hint="eastAsia"/>
        </w:rPr>
        <w:t xml:space="preserve"> of shares</w:t>
      </w:r>
      <w:r>
        <w:rPr>
          <w:rFonts w:eastAsia="바탕"/>
        </w:rPr>
        <w:t xml:space="preserve">, management of </w:t>
      </w:r>
      <w:r w:rsidRPr="00903000">
        <w:rPr>
          <w:rFonts w:eastAsia="바탕"/>
        </w:rPr>
        <w:t>the registry of shareholders</w:t>
      </w:r>
      <w:r>
        <w:rPr>
          <w:rFonts w:eastAsia="바탕"/>
        </w:rPr>
        <w:t xml:space="preserve"> and </w:t>
      </w:r>
      <w:r w:rsidRPr="00903000">
        <w:rPr>
          <w:rFonts w:eastAsia="바탕"/>
        </w:rPr>
        <w:t>other activities</w:t>
      </w:r>
      <w:r>
        <w:rPr>
          <w:rFonts w:eastAsia="바탕"/>
        </w:rPr>
        <w:t xml:space="preserve"> relating to shares.</w:t>
      </w:r>
    </w:p>
    <w:p w:rsidR="00237780" w:rsidRDefault="00237780" w:rsidP="00237780">
      <w:pPr>
        <w:pStyle w:val="a9"/>
        <w:tabs>
          <w:tab w:val="clear" w:pos="0"/>
          <w:tab w:val="clear" w:pos="720"/>
        </w:tabs>
        <w:snapToGrid w:val="0"/>
        <w:spacing w:line="300" w:lineRule="auto"/>
        <w:ind w:left="0" w:right="119" w:firstLine="0"/>
        <w:rPr>
          <w:rFonts w:eastAsia="바탕" w:hint="eastAsia"/>
        </w:rPr>
      </w:pPr>
    </w:p>
    <w:p w:rsidR="00237780" w:rsidRPr="00237780" w:rsidRDefault="00237780" w:rsidP="00237780">
      <w:pPr>
        <w:numPr>
          <w:ilvl w:val="0"/>
          <w:numId w:val="12"/>
        </w:numPr>
        <w:rPr>
          <w:rFonts w:ascii="Times New Roman" w:eastAsia="바탕" w:hAnsi="Times New Roman"/>
          <w:spacing w:val="-3"/>
          <w:kern w:val="0"/>
          <w:sz w:val="24"/>
        </w:rPr>
      </w:pPr>
      <w:r w:rsidRPr="00237780">
        <w:rPr>
          <w:rFonts w:ascii="Times New Roman" w:eastAsia="바탕" w:hAnsi="Times New Roman"/>
          <w:spacing w:val="-3"/>
          <w:kern w:val="0"/>
          <w:sz w:val="24"/>
        </w:rPr>
        <w:t>The relevant procedures for conducting activities referred to in Paragraph (3) above shall be carried out in accordance with the Regulation on the Securities Transfer Agency Business and other Regulations generally applicable to transfer agents.</w:t>
      </w:r>
    </w:p>
    <w:p w:rsidR="00616ABA" w:rsidRDefault="00616ABA" w:rsidP="00903000">
      <w:pPr>
        <w:suppressAutoHyphens/>
        <w:wordWrap/>
        <w:snapToGrid w:val="0"/>
        <w:spacing w:line="300" w:lineRule="auto"/>
        <w:ind w:right="119"/>
        <w:rPr>
          <w:rFonts w:ascii="Times New Roman" w:eastAsia="바탕" w:hAnsi="Times New Roman" w:hint="eastAsia"/>
          <w:sz w:val="24"/>
        </w:rPr>
      </w:pPr>
    </w:p>
    <w:p w:rsidR="00094CCC" w:rsidRPr="00094CCC" w:rsidRDefault="00094CCC" w:rsidP="00903000">
      <w:pPr>
        <w:suppressAutoHyphens/>
        <w:wordWrap/>
        <w:snapToGrid w:val="0"/>
        <w:spacing w:line="300" w:lineRule="auto"/>
        <w:ind w:right="119"/>
        <w:rPr>
          <w:rFonts w:ascii="Times New Roman" w:eastAsia="바탕" w:hAnsi="Times New Roman" w:hint="eastAsia"/>
          <w:b/>
          <w:sz w:val="24"/>
        </w:rPr>
      </w:pPr>
      <w:r w:rsidRPr="00094CCC">
        <w:rPr>
          <w:rFonts w:ascii="Times New Roman" w:eastAsia="바탕" w:hAnsi="Times New Roman" w:hint="eastAsia"/>
          <w:b/>
          <w:sz w:val="24"/>
        </w:rPr>
        <w:t>Article 17 (Deleted)</w:t>
      </w:r>
    </w:p>
    <w:p w:rsidR="00094CCC" w:rsidRPr="00903000" w:rsidRDefault="00094CCC"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19"/>
        <w:rPr>
          <w:rFonts w:ascii="Times New Roman" w:eastAsia="바탕" w:hAnsi="Times New Roman"/>
          <w:sz w:val="24"/>
        </w:rPr>
      </w:pPr>
      <w:r w:rsidRPr="00903000">
        <w:rPr>
          <w:rFonts w:ascii="Times New Roman" w:eastAsia="바탕" w:hAnsi="Times New Roman"/>
          <w:b/>
          <w:sz w:val="24"/>
        </w:rPr>
        <w:t>Article 18</w:t>
      </w:r>
      <w:r w:rsidRPr="00903000">
        <w:rPr>
          <w:rFonts w:ascii="Times New Roman" w:eastAsia="바탕" w:hAnsi="Times New Roman"/>
          <w:b/>
          <w:sz w:val="24"/>
        </w:rPr>
        <w:tab/>
        <w:t>(Close of Shareholders’ Registry and Record Date)</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pStyle w:val="a9"/>
        <w:numPr>
          <w:ilvl w:val="0"/>
          <w:numId w:val="14"/>
        </w:numPr>
        <w:tabs>
          <w:tab w:val="clear" w:pos="0"/>
          <w:tab w:val="clear" w:pos="720"/>
        </w:tabs>
        <w:snapToGrid w:val="0"/>
        <w:spacing w:line="300" w:lineRule="auto"/>
        <w:ind w:right="119"/>
        <w:rPr>
          <w:rFonts w:eastAsia="바탕"/>
        </w:rPr>
      </w:pPr>
      <w:r w:rsidRPr="00903000">
        <w:rPr>
          <w:rFonts w:eastAsia="바탕"/>
        </w:rPr>
        <w:t>During the period of January 1 through January 15 of each year, the Company shall refrain from making any changes in the shareholders re</w:t>
      </w:r>
      <w:r w:rsidR="006A571F" w:rsidRPr="00903000">
        <w:rPr>
          <w:rFonts w:eastAsia="바탕"/>
        </w:rPr>
        <w:t>gistry in respect of rights.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4"/>
        </w:numPr>
        <w:tabs>
          <w:tab w:val="clear" w:pos="0"/>
          <w:tab w:val="clear" w:pos="720"/>
        </w:tabs>
        <w:snapToGrid w:val="0"/>
        <w:spacing w:line="300" w:lineRule="auto"/>
        <w:rPr>
          <w:rFonts w:eastAsia="바탕"/>
        </w:rPr>
      </w:pPr>
      <w:r w:rsidRPr="00903000">
        <w:rPr>
          <w:rFonts w:eastAsia="바탕"/>
        </w:rPr>
        <w:t>The shareholders registered in the shareholders’ registry as of December 31 of each fiscal year shall be entitled to exercise the rights as shareholders at the Ordinary General Meeting of Shareholders convened for such fiscal year.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4"/>
        </w:numPr>
        <w:tabs>
          <w:tab w:val="clear" w:pos="0"/>
          <w:tab w:val="clear" w:pos="720"/>
        </w:tabs>
        <w:snapToGrid w:val="0"/>
        <w:spacing w:line="300" w:lineRule="auto"/>
        <w:rPr>
          <w:rFonts w:eastAsia="바탕"/>
        </w:rPr>
      </w:pPr>
      <w:r w:rsidRPr="00903000">
        <w:rPr>
          <w:rFonts w:eastAsia="바탕"/>
        </w:rPr>
        <w:t>The Company may, if necessary for convening of an Extraordinary General Meeting of Shareholders or any other necessary cases, suspend any entry into the shareholders’ registry with respect to shareholders’ rights for a period not exceeding three (3) months as determined by a resolution of the Board of Directors, or cause the shareholders whose names appear in the shareholders’ registry on a record date set by a resolution of the Board of Directors to exercise the rights as shareholders.  If the Board of Directors deems it necessary, the Company may suspend any entry into the shareholders’ registry and set the record date at the same time.  The Company shall give at least two (2) weeks prior notice to the public.</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4"/>
        </w:numPr>
        <w:tabs>
          <w:tab w:val="clear" w:pos="0"/>
          <w:tab w:val="clear" w:pos="720"/>
        </w:tabs>
        <w:snapToGrid w:val="0"/>
        <w:spacing w:line="300" w:lineRule="auto"/>
        <w:rPr>
          <w:rFonts w:eastAsia="바탕"/>
        </w:rPr>
      </w:pPr>
      <w:r w:rsidRPr="00903000">
        <w:rPr>
          <w:rFonts w:eastAsia="바탕"/>
        </w:rPr>
        <w:t>Notwithstanding the provision of Paragraph (3), if otherwise set forth in the FHCA or other relevant laws, the Company may follow such different provisions.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CHAPTER III</w:t>
      </w: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BONDS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12374B" w:rsidRPr="00903000" w:rsidRDefault="0012374B"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19</w:t>
      </w:r>
      <w:r w:rsidRPr="00903000">
        <w:rPr>
          <w:rFonts w:ascii="Times New Roman" w:eastAsia="바탕" w:hAnsi="Times New Roman"/>
          <w:b/>
          <w:sz w:val="24"/>
        </w:rPr>
        <w:tab/>
        <w:t>(Issuance of Corporate Bonds)</w:t>
      </w:r>
    </w:p>
    <w:p w:rsidR="0012374B" w:rsidRPr="00903000" w:rsidRDefault="0012374B" w:rsidP="00903000">
      <w:pPr>
        <w:suppressAutoHyphens/>
        <w:wordWrap/>
        <w:snapToGrid w:val="0"/>
        <w:spacing w:line="300" w:lineRule="auto"/>
        <w:ind w:right="120"/>
        <w:rPr>
          <w:rFonts w:ascii="Times New Roman" w:eastAsia="바탕" w:hAnsi="Times New Roman"/>
          <w:sz w:val="24"/>
        </w:rPr>
      </w:pPr>
    </w:p>
    <w:p w:rsidR="0012374B" w:rsidRPr="00903000" w:rsidRDefault="0012374B" w:rsidP="00903000">
      <w:pPr>
        <w:pStyle w:val="a9"/>
        <w:numPr>
          <w:ilvl w:val="0"/>
          <w:numId w:val="15"/>
        </w:numPr>
        <w:tabs>
          <w:tab w:val="clear" w:pos="0"/>
          <w:tab w:val="clear" w:pos="720"/>
        </w:tabs>
        <w:snapToGrid w:val="0"/>
        <w:spacing w:line="300" w:lineRule="auto"/>
        <w:rPr>
          <w:rFonts w:eastAsia="바탕"/>
        </w:rPr>
      </w:pPr>
      <w:r w:rsidRPr="00903000">
        <w:rPr>
          <w:rFonts w:eastAsia="바탕"/>
        </w:rPr>
        <w:t>The Company may issue corporate bonds upon the approval of the Board of Directors.</w:t>
      </w:r>
    </w:p>
    <w:p w:rsidR="00DA55DD" w:rsidRPr="00903000" w:rsidRDefault="00DA55DD" w:rsidP="00903000">
      <w:pPr>
        <w:pStyle w:val="a9"/>
        <w:tabs>
          <w:tab w:val="clear" w:pos="0"/>
          <w:tab w:val="clear" w:pos="720"/>
        </w:tabs>
        <w:snapToGrid w:val="0"/>
        <w:spacing w:line="300" w:lineRule="auto"/>
        <w:ind w:left="0" w:firstLine="0"/>
        <w:rPr>
          <w:rFonts w:eastAsia="바탕"/>
        </w:rPr>
      </w:pPr>
    </w:p>
    <w:p w:rsidR="007805DA" w:rsidRPr="00903000" w:rsidRDefault="007805DA" w:rsidP="00903000">
      <w:pPr>
        <w:pStyle w:val="a9"/>
        <w:numPr>
          <w:ilvl w:val="0"/>
          <w:numId w:val="15"/>
        </w:numPr>
        <w:tabs>
          <w:tab w:val="clear" w:pos="0"/>
          <w:tab w:val="clear" w:pos="720"/>
        </w:tabs>
        <w:snapToGrid w:val="0"/>
        <w:spacing w:line="300" w:lineRule="auto"/>
        <w:rPr>
          <w:rFonts w:eastAsia="바탕"/>
        </w:rPr>
      </w:pPr>
      <w:r w:rsidRPr="00903000">
        <w:rPr>
          <w:rFonts w:eastAsia="바탕"/>
        </w:rPr>
        <w:t>The Board of Directors may delegate to the Representative Director its authority to determine the bond type, amount and timing of the issuance, which shall occur within 1 year from the approval of such delegation.</w:t>
      </w:r>
    </w:p>
    <w:p w:rsidR="007805DA" w:rsidRPr="00903000" w:rsidRDefault="007805DA" w:rsidP="00903000">
      <w:pPr>
        <w:pStyle w:val="a9"/>
        <w:tabs>
          <w:tab w:val="clear" w:pos="0"/>
          <w:tab w:val="clear" w:pos="720"/>
        </w:tabs>
        <w:snapToGrid w:val="0"/>
        <w:spacing w:line="300" w:lineRule="auto"/>
        <w:ind w:left="0" w:firstLine="0"/>
        <w:rPr>
          <w:rFonts w:eastAsia="바탕"/>
        </w:rPr>
      </w:pPr>
    </w:p>
    <w:p w:rsidR="007805DA" w:rsidRDefault="007805DA" w:rsidP="00903000">
      <w:pPr>
        <w:pStyle w:val="a9"/>
        <w:numPr>
          <w:ilvl w:val="0"/>
          <w:numId w:val="15"/>
        </w:numPr>
        <w:tabs>
          <w:tab w:val="clear" w:pos="0"/>
          <w:tab w:val="clear" w:pos="720"/>
        </w:tabs>
        <w:snapToGrid w:val="0"/>
        <w:spacing w:line="300" w:lineRule="auto"/>
        <w:rPr>
          <w:rFonts w:eastAsia="바탕" w:hint="eastAsia"/>
        </w:rPr>
      </w:pPr>
      <w:r w:rsidRPr="00903000">
        <w:rPr>
          <w:rFonts w:eastAsia="바탕"/>
        </w:rPr>
        <w:lastRenderedPageBreak/>
        <w:t>Articles 16 shall apply to the issuance of corporate bonds.</w:t>
      </w:r>
    </w:p>
    <w:p w:rsidR="00094CCC" w:rsidRDefault="00094CCC" w:rsidP="00094CCC">
      <w:pPr>
        <w:pStyle w:val="a9"/>
        <w:tabs>
          <w:tab w:val="clear" w:pos="0"/>
          <w:tab w:val="clear" w:pos="720"/>
        </w:tabs>
        <w:snapToGrid w:val="0"/>
        <w:spacing w:line="300" w:lineRule="auto"/>
        <w:rPr>
          <w:rFonts w:eastAsia="바탕" w:hint="eastAsia"/>
        </w:rPr>
      </w:pPr>
    </w:p>
    <w:p w:rsidR="00094CCC" w:rsidRPr="00903000" w:rsidRDefault="00094CCC" w:rsidP="00903000">
      <w:pPr>
        <w:pStyle w:val="a9"/>
        <w:numPr>
          <w:ilvl w:val="0"/>
          <w:numId w:val="15"/>
        </w:numPr>
        <w:tabs>
          <w:tab w:val="clear" w:pos="0"/>
          <w:tab w:val="clear" w:pos="720"/>
        </w:tabs>
        <w:snapToGrid w:val="0"/>
        <w:spacing w:line="300" w:lineRule="auto"/>
        <w:rPr>
          <w:rFonts w:eastAsia="바탕"/>
        </w:rPr>
      </w:pPr>
      <w:r>
        <w:rPr>
          <w:rFonts w:eastAsia="바탕" w:hint="eastAsia"/>
        </w:rPr>
        <w:t>(Deleted)</w:t>
      </w:r>
    </w:p>
    <w:p w:rsidR="00DA55DD" w:rsidRPr="00903000" w:rsidRDefault="00DA55DD" w:rsidP="00903000">
      <w:pPr>
        <w:pStyle w:val="a9"/>
        <w:tabs>
          <w:tab w:val="clear" w:pos="0"/>
          <w:tab w:val="clear" w:pos="720"/>
        </w:tabs>
        <w:snapToGrid w:val="0"/>
        <w:spacing w:line="300" w:lineRule="auto"/>
        <w:ind w:left="0" w:firstLine="0"/>
        <w:rPr>
          <w:rFonts w:eastAsia="바탕"/>
        </w:rPr>
      </w:pPr>
    </w:p>
    <w:p w:rsidR="0041006A" w:rsidRPr="00903000" w:rsidRDefault="0041006A" w:rsidP="0041006A">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19</w:t>
      </w:r>
      <w:r>
        <w:rPr>
          <w:rFonts w:ascii="Times New Roman" w:eastAsia="바탕" w:hAnsi="Times New Roman"/>
          <w:b/>
          <w:sz w:val="24"/>
        </w:rPr>
        <w:t xml:space="preserve">-2 </w:t>
      </w:r>
      <w:r w:rsidRPr="00903000">
        <w:rPr>
          <w:rFonts w:ascii="Times New Roman" w:eastAsia="바탕" w:hAnsi="Times New Roman"/>
          <w:b/>
          <w:sz w:val="24"/>
        </w:rPr>
        <w:t>(</w:t>
      </w:r>
      <w:r w:rsidRPr="0041006A">
        <w:rPr>
          <w:rFonts w:ascii="Times New Roman" w:eastAsia="바탕" w:hAnsi="Times New Roman"/>
          <w:b/>
          <w:sz w:val="24"/>
        </w:rPr>
        <w:t xml:space="preserve">Electronic Registration of Rights to be Indicated on </w:t>
      </w:r>
      <w:r w:rsidRPr="00903000">
        <w:rPr>
          <w:rFonts w:ascii="Times New Roman" w:eastAsia="바탕" w:hAnsi="Times New Roman"/>
          <w:b/>
          <w:sz w:val="24"/>
        </w:rPr>
        <w:t>Corporate Bonds)</w:t>
      </w:r>
    </w:p>
    <w:p w:rsidR="00616ABA" w:rsidRPr="0041006A" w:rsidRDefault="00616ABA" w:rsidP="00903000">
      <w:pPr>
        <w:suppressAutoHyphens/>
        <w:wordWrap/>
        <w:snapToGrid w:val="0"/>
        <w:spacing w:line="300" w:lineRule="auto"/>
        <w:ind w:right="120"/>
        <w:rPr>
          <w:rFonts w:ascii="Times New Roman" w:eastAsia="바탕" w:hAnsi="Times New Roman"/>
          <w:b/>
          <w:sz w:val="24"/>
        </w:rPr>
      </w:pPr>
    </w:p>
    <w:p w:rsidR="007805DA" w:rsidRPr="0041006A" w:rsidRDefault="0041006A" w:rsidP="00903000">
      <w:pPr>
        <w:suppressAutoHyphens/>
        <w:wordWrap/>
        <w:snapToGrid w:val="0"/>
        <w:spacing w:line="300" w:lineRule="auto"/>
        <w:ind w:right="120"/>
        <w:rPr>
          <w:rFonts w:ascii="Times New Roman" w:eastAsia="바탕" w:hAnsi="Times New Roman"/>
          <w:spacing w:val="-3"/>
          <w:sz w:val="24"/>
        </w:rPr>
      </w:pPr>
      <w:r>
        <w:rPr>
          <w:rFonts w:ascii="Times New Roman" w:eastAsia="바탕" w:hAnsi="Times New Roman" w:hint="eastAsia"/>
          <w:spacing w:val="-3"/>
          <w:sz w:val="24"/>
        </w:rPr>
        <w:t xml:space="preserve">The Company shall </w:t>
      </w:r>
      <w:r w:rsidR="00241AF1" w:rsidRPr="00903000">
        <w:rPr>
          <w:rFonts w:ascii="Times New Roman" w:eastAsia="바탕" w:hAnsi="Times New Roman"/>
          <w:spacing w:val="-3"/>
          <w:sz w:val="24"/>
        </w:rPr>
        <w:t xml:space="preserve">effect the electronic registration of the rights to be indicated on </w:t>
      </w:r>
      <w:r w:rsidR="00241AF1">
        <w:rPr>
          <w:rFonts w:ascii="Times New Roman" w:eastAsia="바탕" w:hAnsi="Times New Roman"/>
          <w:spacing w:val="-3"/>
          <w:sz w:val="24"/>
        </w:rPr>
        <w:t xml:space="preserve">corporate bond certificates and </w:t>
      </w:r>
      <w:r w:rsidR="00094CCC">
        <w:rPr>
          <w:rFonts w:ascii="Times New Roman" w:eastAsia="바탕" w:hAnsi="Times New Roman" w:hint="eastAsia"/>
          <w:spacing w:val="-3"/>
          <w:sz w:val="24"/>
        </w:rPr>
        <w:t>certificate of</w:t>
      </w:r>
      <w:r w:rsidR="00241AF1" w:rsidRPr="00903000">
        <w:rPr>
          <w:rFonts w:ascii="Times New Roman" w:eastAsia="바탕" w:hAnsi="Times New Roman"/>
          <w:spacing w:val="-3"/>
          <w:sz w:val="24"/>
        </w:rPr>
        <w:t xml:space="preserve"> warrants in the e</w:t>
      </w:r>
      <w:r w:rsidR="00241AF1" w:rsidRPr="00903000">
        <w:rPr>
          <w:rFonts w:ascii="Times New Roman" w:eastAsia="바탕" w:hAnsi="Times New Roman"/>
          <w:sz w:val="24"/>
        </w:rPr>
        <w:t>lectronic register</w:t>
      </w:r>
      <w:r w:rsidR="00241AF1" w:rsidRPr="00903000">
        <w:rPr>
          <w:rFonts w:ascii="Times New Roman" w:eastAsia="바탕" w:hAnsi="Times New Roman"/>
          <w:spacing w:val="-3"/>
          <w:sz w:val="24"/>
        </w:rPr>
        <w:t xml:space="preserve"> of the electronic registry</w:t>
      </w:r>
      <w:r w:rsidR="00241AF1">
        <w:rPr>
          <w:rFonts w:ascii="Times New Roman" w:eastAsia="바탕" w:hAnsi="Times New Roman" w:hint="eastAsia"/>
          <w:spacing w:val="-3"/>
          <w:sz w:val="24"/>
        </w:rPr>
        <w:t xml:space="preserve"> </w:t>
      </w:r>
      <w:r>
        <w:rPr>
          <w:rFonts w:ascii="Times New Roman" w:eastAsia="바탕" w:hAnsi="Times New Roman" w:hint="eastAsia"/>
          <w:spacing w:val="-3"/>
          <w:sz w:val="24"/>
        </w:rPr>
        <w:t>instead of issuing the corporate bond certificates</w:t>
      </w:r>
      <w:r>
        <w:rPr>
          <w:rFonts w:ascii="Times New Roman" w:eastAsia="바탕" w:hAnsi="Times New Roman"/>
          <w:spacing w:val="-3"/>
          <w:sz w:val="24"/>
        </w:rPr>
        <w:t xml:space="preserve"> and </w:t>
      </w:r>
      <w:r w:rsidR="00094CCC">
        <w:rPr>
          <w:rFonts w:ascii="Times New Roman" w:eastAsia="바탕" w:hAnsi="Times New Roman" w:hint="eastAsia"/>
          <w:spacing w:val="-3"/>
          <w:sz w:val="24"/>
        </w:rPr>
        <w:t xml:space="preserve">certificate of </w:t>
      </w:r>
      <w:r w:rsidR="00241AF1">
        <w:rPr>
          <w:rFonts w:ascii="Times New Roman" w:eastAsia="바탕" w:hAnsi="Times New Roman"/>
          <w:spacing w:val="-3"/>
          <w:sz w:val="24"/>
        </w:rPr>
        <w:t xml:space="preserve">warrants set forth in Chapter </w:t>
      </w:r>
      <w:r w:rsidR="006646A4" w:rsidRPr="0041006A">
        <w:rPr>
          <w:rFonts w:ascii="Times New Roman" w:eastAsia="바탕" w:hAnsi="Times New Roman"/>
          <w:spacing w:val="-3"/>
          <w:sz w:val="24"/>
        </w:rPr>
        <w:t>3</w:t>
      </w:r>
      <w:r w:rsidR="00241AF1">
        <w:rPr>
          <w:rFonts w:ascii="Times New Roman" w:eastAsia="바탕" w:hAnsi="Times New Roman"/>
          <w:spacing w:val="-3"/>
          <w:sz w:val="24"/>
        </w:rPr>
        <w:t xml:space="preserve">. </w:t>
      </w:r>
      <w:r w:rsidR="006646A4" w:rsidRPr="0041006A">
        <w:rPr>
          <w:rFonts w:ascii="Times New Roman" w:eastAsia="바탕" w:hAnsi="Times New Roman"/>
          <w:spacing w:val="-3"/>
          <w:sz w:val="24"/>
        </w:rPr>
        <w:t>(</w:t>
      </w:r>
      <w:r w:rsidR="00903000" w:rsidRPr="0041006A">
        <w:rPr>
          <w:rFonts w:ascii="Times New Roman" w:eastAsia="바탕" w:hAnsi="Times New Roman"/>
          <w:spacing w:val="-3"/>
          <w:sz w:val="24"/>
        </w:rPr>
        <w:t>Newly established</w:t>
      </w:r>
      <w:r w:rsidR="006646A4" w:rsidRPr="0041006A">
        <w:rPr>
          <w:rFonts w:ascii="Times New Roman" w:eastAsia="바탕" w:hAnsi="Times New Roman"/>
          <w:spacing w:val="-3"/>
          <w:sz w:val="24"/>
        </w:rPr>
        <w:t>)</w:t>
      </w:r>
    </w:p>
    <w:p w:rsidR="006646A4" w:rsidRPr="00903000" w:rsidRDefault="006646A4"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7805DA" w:rsidRPr="00903000">
        <w:rPr>
          <w:rFonts w:ascii="Times New Roman" w:eastAsia="바탕" w:hAnsi="Times New Roman"/>
          <w:b/>
          <w:sz w:val="24"/>
        </w:rPr>
        <w:t>20</w:t>
      </w:r>
      <w:r w:rsidRPr="00903000">
        <w:rPr>
          <w:rFonts w:ascii="Times New Roman" w:eastAsia="바탕" w:hAnsi="Times New Roman"/>
          <w:b/>
          <w:sz w:val="24"/>
        </w:rPr>
        <w:tab/>
        <w:t>(Issuance of Convertible Bonds)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48"/>
        </w:numPr>
        <w:tabs>
          <w:tab w:val="clear" w:pos="0"/>
          <w:tab w:val="clear" w:pos="720"/>
        </w:tabs>
        <w:snapToGrid w:val="0"/>
        <w:spacing w:line="300" w:lineRule="auto"/>
        <w:rPr>
          <w:rFonts w:eastAsia="바탕"/>
        </w:rPr>
      </w:pPr>
      <w:r w:rsidRPr="00903000">
        <w:rPr>
          <w:rFonts w:eastAsia="바탕"/>
        </w:rPr>
        <w:t xml:space="preserve">The Company may issue </w:t>
      </w:r>
      <w:r w:rsidR="0053680C" w:rsidRPr="00903000">
        <w:rPr>
          <w:rFonts w:eastAsia="바탕"/>
        </w:rPr>
        <w:t xml:space="preserve">convertible bonds to </w:t>
      </w:r>
      <w:r w:rsidRPr="00903000">
        <w:rPr>
          <w:rFonts w:eastAsia="바탕"/>
        </w:rPr>
        <w:t>persons other than existing shareholders of the Compan</w:t>
      </w:r>
      <w:r w:rsidR="0053680C" w:rsidRPr="00903000">
        <w:rPr>
          <w:rFonts w:eastAsia="바탕"/>
        </w:rPr>
        <w:t>y</w:t>
      </w:r>
      <w:r w:rsidRPr="00903000">
        <w:rPr>
          <w:rFonts w:eastAsia="바탕"/>
        </w:rPr>
        <w:t xml:space="preserve">, by the resolution of the Board of Directors, to the extent that the </w:t>
      </w:r>
      <w:r w:rsidR="00162310">
        <w:rPr>
          <w:rFonts w:eastAsia="바탕"/>
        </w:rPr>
        <w:t>sum of the aggregate</w:t>
      </w:r>
      <w:r w:rsidRPr="00903000">
        <w:rPr>
          <w:rFonts w:eastAsia="바탕"/>
        </w:rPr>
        <w:t xml:space="preserve"> face value of the bonds </w:t>
      </w:r>
      <w:r w:rsidR="00162310">
        <w:rPr>
          <w:rFonts w:eastAsia="바탕"/>
        </w:rPr>
        <w:t xml:space="preserve">and the issue amount of the convertible stocks under Article 11(4) and </w:t>
      </w:r>
      <w:r w:rsidR="00162310" w:rsidRPr="00F20608">
        <w:rPr>
          <w:rFonts w:eastAsia="바탕"/>
        </w:rPr>
        <w:t xml:space="preserve">the issue amount of the Contingent Convertible Capital Securities under Article 23-2(1) hereof </w:t>
      </w:r>
      <w:r w:rsidRPr="00903000">
        <w:rPr>
          <w:rFonts w:eastAsia="바탕"/>
        </w:rPr>
        <w:t>shall not exceed one (1) trillion Won, in any of the following cases: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7"/>
        </w:numPr>
        <w:tabs>
          <w:tab w:val="clear" w:pos="0"/>
          <w:tab w:val="clear" w:pos="720"/>
        </w:tabs>
        <w:snapToGrid w:val="0"/>
        <w:spacing w:line="300" w:lineRule="auto"/>
        <w:rPr>
          <w:rFonts w:eastAsia="바탕"/>
        </w:rPr>
      </w:pPr>
      <w:r w:rsidRPr="00903000">
        <w:rPr>
          <w:rFonts w:eastAsia="바탕"/>
        </w:rPr>
        <w:t>If the convertible bonds are issued through general public offering;</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7"/>
        </w:numPr>
        <w:tabs>
          <w:tab w:val="clear" w:pos="0"/>
          <w:tab w:val="clear" w:pos="720"/>
        </w:tabs>
        <w:snapToGrid w:val="0"/>
        <w:spacing w:line="300" w:lineRule="auto"/>
        <w:rPr>
          <w:rFonts w:eastAsia="바탕"/>
        </w:rPr>
      </w:pPr>
      <w:r w:rsidRPr="00903000">
        <w:rPr>
          <w:rFonts w:eastAsia="바탕"/>
        </w:rPr>
        <w:t>If the Company issues convertible bonds to the securities investment company that runs exclusively the banking business, as set forth in the FHCA;</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7"/>
        </w:numPr>
        <w:tabs>
          <w:tab w:val="clear" w:pos="0"/>
          <w:tab w:val="clear" w:pos="720"/>
        </w:tabs>
        <w:snapToGrid w:val="0"/>
        <w:spacing w:line="300" w:lineRule="auto"/>
        <w:rPr>
          <w:rFonts w:eastAsia="바탕"/>
        </w:rPr>
      </w:pPr>
      <w:r w:rsidRPr="00903000">
        <w:rPr>
          <w:rFonts w:eastAsia="바탕"/>
        </w:rPr>
        <w:t>If the Company issues convertible bonds to foreign investors, foreign or domestic financial institutions, allied companies, etc. for the necessity of management, such as introduction of advanced technology, improvement of financial structure of or financial support to the Company or its subsidiary, strategic business alliance, etc.; or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7"/>
        </w:numPr>
        <w:tabs>
          <w:tab w:val="clear" w:pos="0"/>
          <w:tab w:val="clear" w:pos="720"/>
        </w:tabs>
        <w:snapToGrid w:val="0"/>
        <w:spacing w:line="300" w:lineRule="auto"/>
        <w:rPr>
          <w:rFonts w:eastAsia="바탕"/>
        </w:rPr>
      </w:pPr>
      <w:r w:rsidRPr="00903000">
        <w:rPr>
          <w:rFonts w:eastAsia="바탕"/>
        </w:rPr>
        <w:t xml:space="preserve">If the Company issues convertible bonds in </w:t>
      </w:r>
      <w:r w:rsidR="0053680C" w:rsidRPr="00903000">
        <w:rPr>
          <w:rFonts w:eastAsia="바탕"/>
        </w:rPr>
        <w:t xml:space="preserve">a </w:t>
      </w:r>
      <w:r w:rsidRPr="00903000">
        <w:rPr>
          <w:rFonts w:eastAsia="바탕"/>
        </w:rPr>
        <w:t>foreign coun</w:t>
      </w:r>
      <w:r w:rsidR="0092372B" w:rsidRPr="00903000">
        <w:rPr>
          <w:rFonts w:eastAsia="바탕"/>
        </w:rPr>
        <w:t>try.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48"/>
        </w:numPr>
        <w:tabs>
          <w:tab w:val="clear" w:pos="0"/>
          <w:tab w:val="clear" w:pos="720"/>
        </w:tabs>
        <w:snapToGrid w:val="0"/>
        <w:spacing w:line="300" w:lineRule="auto"/>
        <w:rPr>
          <w:rFonts w:eastAsia="바탕"/>
        </w:rPr>
      </w:pPr>
      <w:r w:rsidRPr="00903000">
        <w:rPr>
          <w:rFonts w:eastAsia="바탕"/>
        </w:rPr>
        <w:t>The Board of Directors may determine that the convertible bonds referred to in Paragraph (1) may be issued on the condition that conversion rights will be attached to only a portion of the convertible bonds.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48"/>
        </w:numPr>
        <w:tabs>
          <w:tab w:val="clear" w:pos="0"/>
          <w:tab w:val="clear" w:pos="720"/>
        </w:tabs>
        <w:snapToGrid w:val="0"/>
        <w:spacing w:line="300" w:lineRule="auto"/>
        <w:rPr>
          <w:rFonts w:eastAsia="바탕"/>
        </w:rPr>
      </w:pPr>
      <w:r w:rsidRPr="00903000">
        <w:rPr>
          <w:rFonts w:eastAsia="바탕"/>
        </w:rPr>
        <w:lastRenderedPageBreak/>
        <w:t>The shares to be issued upon conversion shall be common shares.  The conversion price, which shall be equal to or more than the face value of the shares, shall be determined by the Board of Directors at the time of issuance of convertible bonds.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48"/>
        </w:numPr>
        <w:tabs>
          <w:tab w:val="clear" w:pos="0"/>
          <w:tab w:val="clear" w:pos="720"/>
        </w:tabs>
        <w:snapToGrid w:val="0"/>
        <w:spacing w:line="300" w:lineRule="auto"/>
        <w:rPr>
          <w:rFonts w:eastAsia="바탕"/>
        </w:rPr>
      </w:pPr>
      <w:r w:rsidRPr="00903000">
        <w:rPr>
          <w:rFonts w:eastAsia="바탕"/>
        </w:rPr>
        <w:t>The conversion period shall commence on the date following three (3) months from the issue date of the convertible bonds and end on the date immediately preceding the redemption date thereof.  However, the conversion period may be adjusted within the above period by a resolution of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48"/>
        </w:numPr>
        <w:tabs>
          <w:tab w:val="clear" w:pos="0"/>
          <w:tab w:val="clear" w:pos="720"/>
        </w:tabs>
        <w:snapToGrid w:val="0"/>
        <w:spacing w:line="300" w:lineRule="auto"/>
        <w:rPr>
          <w:rFonts w:eastAsia="바탕"/>
        </w:rPr>
      </w:pPr>
      <w:r w:rsidRPr="00903000">
        <w:rPr>
          <w:rFonts w:eastAsia="바탕"/>
        </w:rPr>
        <w:t xml:space="preserve">For the purpose of any distribution of dividends on the shares issued upon conversion, and any payment of accrued interest on the convertible bonds, Article 15 hereof shall apply </w:t>
      </w:r>
      <w:r w:rsidRPr="00903000">
        <w:rPr>
          <w:rFonts w:eastAsia="바탕"/>
          <w:i/>
        </w:rPr>
        <w:t>mutatis mutandis</w:t>
      </w:r>
      <w:r w:rsidRPr="00903000">
        <w:rPr>
          <w:rFonts w:eastAsia="바탕"/>
        </w:rPr>
        <w:t>.</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2</w:t>
      </w:r>
      <w:r w:rsidR="007805DA" w:rsidRPr="00903000">
        <w:rPr>
          <w:rFonts w:ascii="Times New Roman" w:eastAsia="바탕" w:hAnsi="Times New Roman"/>
          <w:b/>
          <w:sz w:val="24"/>
        </w:rPr>
        <w:t>1</w:t>
      </w:r>
      <w:r w:rsidRPr="00903000">
        <w:rPr>
          <w:rFonts w:ascii="Times New Roman" w:eastAsia="바탕" w:hAnsi="Times New Roman"/>
          <w:b/>
          <w:sz w:val="24"/>
        </w:rPr>
        <w:tab/>
        <w:t>(Bonds with Warrants)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pStyle w:val="a9"/>
        <w:numPr>
          <w:ilvl w:val="0"/>
          <w:numId w:val="16"/>
        </w:numPr>
        <w:tabs>
          <w:tab w:val="clear" w:pos="0"/>
          <w:tab w:val="clear" w:pos="720"/>
        </w:tabs>
        <w:snapToGrid w:val="0"/>
        <w:spacing w:line="300" w:lineRule="auto"/>
        <w:rPr>
          <w:rFonts w:eastAsia="바탕"/>
        </w:rPr>
      </w:pPr>
      <w:r w:rsidRPr="00903000">
        <w:rPr>
          <w:rFonts w:eastAsia="바탕"/>
        </w:rPr>
        <w:t>The Company may issue to persons other than existing shareholders of the Company bonds with warrants, by the resolution of the Board of Directors, to the extent that the total face value of the bonds shall not exceed one (1) trillion Won, in any of the following cases: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8"/>
        </w:numPr>
        <w:tabs>
          <w:tab w:val="clear" w:pos="0"/>
          <w:tab w:val="clear" w:pos="720"/>
        </w:tabs>
        <w:snapToGrid w:val="0"/>
        <w:spacing w:line="300" w:lineRule="auto"/>
        <w:rPr>
          <w:rFonts w:eastAsia="바탕"/>
        </w:rPr>
      </w:pPr>
      <w:r w:rsidRPr="00903000">
        <w:rPr>
          <w:rFonts w:eastAsia="바탕"/>
        </w:rPr>
        <w:t>If the bonds with warrants are issued through general public offering;</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8"/>
        </w:numPr>
        <w:tabs>
          <w:tab w:val="clear" w:pos="0"/>
          <w:tab w:val="clear" w:pos="720"/>
        </w:tabs>
        <w:snapToGrid w:val="0"/>
        <w:spacing w:line="300" w:lineRule="auto"/>
        <w:rPr>
          <w:rFonts w:eastAsia="바탕"/>
        </w:rPr>
      </w:pPr>
      <w:r w:rsidRPr="00903000">
        <w:rPr>
          <w:rFonts w:eastAsia="바탕"/>
        </w:rPr>
        <w:t>If the Company issues bonds with warrants to the securities investment company that runs exclusively the banking business, as set forth in the FHCA;</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8"/>
        </w:numPr>
        <w:tabs>
          <w:tab w:val="clear" w:pos="0"/>
          <w:tab w:val="clear" w:pos="720"/>
        </w:tabs>
        <w:snapToGrid w:val="0"/>
        <w:spacing w:line="300" w:lineRule="auto"/>
        <w:rPr>
          <w:rFonts w:eastAsia="바탕"/>
        </w:rPr>
      </w:pPr>
      <w:r w:rsidRPr="00903000">
        <w:rPr>
          <w:rFonts w:eastAsia="바탕"/>
        </w:rPr>
        <w:t>If the Company issues bonds with warrants to foreign investors, foreign or domestic financial institutions, allied companies, etc. for the necessity of management, such as introduction of advanced technology, improvement of financial structure of or financial support to the Company or its subsidiary, strategic business alliance, etc.; or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58"/>
        </w:numPr>
        <w:tabs>
          <w:tab w:val="clear" w:pos="0"/>
          <w:tab w:val="clear" w:pos="720"/>
        </w:tabs>
        <w:snapToGrid w:val="0"/>
        <w:spacing w:line="300" w:lineRule="auto"/>
        <w:rPr>
          <w:rFonts w:eastAsia="바탕"/>
        </w:rPr>
      </w:pPr>
      <w:r w:rsidRPr="00903000">
        <w:rPr>
          <w:rFonts w:eastAsia="바탕"/>
        </w:rPr>
        <w:t>If the Company issues bonds with warrants in foreign coun</w:t>
      </w:r>
      <w:r w:rsidR="0092372B" w:rsidRPr="00903000">
        <w:rPr>
          <w:rFonts w:eastAsia="바탕"/>
        </w:rPr>
        <w:t>try.</w:t>
      </w:r>
    </w:p>
    <w:p w:rsidR="0092372B" w:rsidRPr="00903000" w:rsidRDefault="0092372B"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6"/>
        </w:numPr>
        <w:tabs>
          <w:tab w:val="clear" w:pos="0"/>
          <w:tab w:val="clear" w:pos="720"/>
        </w:tabs>
        <w:snapToGrid w:val="0"/>
        <w:spacing w:line="300" w:lineRule="auto"/>
        <w:rPr>
          <w:rFonts w:eastAsia="바탕"/>
        </w:rPr>
      </w:pPr>
      <w:r w:rsidRPr="00903000">
        <w:rPr>
          <w:rFonts w:eastAsia="바탕"/>
        </w:rPr>
        <w:t xml:space="preserve">The amount of new shares which can be subscribed for by the holders of the bonds with warrants shall be determined by the Board of Directors to the extent that the </w:t>
      </w:r>
      <w:r w:rsidRPr="00903000">
        <w:rPr>
          <w:rFonts w:eastAsia="바탕"/>
        </w:rPr>
        <w:lastRenderedPageBreak/>
        <w:t>maximum amount of such new shares shall not exceed the face value of the bonds with warrants.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6"/>
        </w:numPr>
        <w:tabs>
          <w:tab w:val="clear" w:pos="0"/>
          <w:tab w:val="clear" w:pos="720"/>
        </w:tabs>
        <w:snapToGrid w:val="0"/>
        <w:spacing w:line="300" w:lineRule="auto"/>
        <w:rPr>
          <w:rFonts w:eastAsia="바탕"/>
        </w:rPr>
      </w:pPr>
      <w:r w:rsidRPr="00903000">
        <w:rPr>
          <w:rFonts w:eastAsia="바탕"/>
        </w:rPr>
        <w:t>The shares to be issued upon exercise of warrants shall be common shares.  The issue price, which shall be equal to or more than the face value of the shares, shall be determined by the Board of Directors at the time of issuance of bonds with warrants.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6"/>
        </w:numPr>
        <w:tabs>
          <w:tab w:val="clear" w:pos="0"/>
          <w:tab w:val="clear" w:pos="720"/>
        </w:tabs>
        <w:snapToGrid w:val="0"/>
        <w:spacing w:line="300" w:lineRule="auto"/>
        <w:rPr>
          <w:rFonts w:eastAsia="바탕"/>
        </w:rPr>
      </w:pPr>
      <w:r w:rsidRPr="00903000">
        <w:rPr>
          <w:rFonts w:eastAsia="바탕"/>
        </w:rPr>
        <w:t>The warrant exercise period shall commence on the date following three (3) months from the issue date of the relevant bonds and end on the date immediately preceding the redemption date thereof.  However, the warrant period may be adjusted within the above period by a resolution of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6"/>
        </w:numPr>
        <w:tabs>
          <w:tab w:val="clear" w:pos="0"/>
          <w:tab w:val="clear" w:pos="720"/>
        </w:tabs>
        <w:snapToGrid w:val="0"/>
        <w:spacing w:line="300" w:lineRule="auto"/>
        <w:rPr>
          <w:rFonts w:eastAsia="바탕"/>
        </w:rPr>
      </w:pPr>
      <w:r w:rsidRPr="00903000">
        <w:rPr>
          <w:rFonts w:eastAsia="바탕"/>
        </w:rPr>
        <w:t xml:space="preserve">For the purpose of any distribution of dividends on the shares issued upon exercise of warrants, Article 15 hereof shall apply </w:t>
      </w:r>
      <w:r w:rsidRPr="00903000">
        <w:rPr>
          <w:rFonts w:eastAsia="바탕"/>
          <w:i/>
        </w:rPr>
        <w:t>mutatis mutandis</w:t>
      </w:r>
      <w:r w:rsidRPr="00903000">
        <w:rPr>
          <w:rFonts w:eastAsia="바탕"/>
        </w:rPr>
        <w:t>.</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2</w:t>
      </w:r>
      <w:r w:rsidR="007805DA" w:rsidRPr="00903000">
        <w:rPr>
          <w:rFonts w:ascii="Times New Roman" w:eastAsia="바탕" w:hAnsi="Times New Roman"/>
          <w:b/>
          <w:sz w:val="24"/>
        </w:rPr>
        <w:t>2</w:t>
      </w:r>
      <w:r w:rsidRPr="00903000">
        <w:rPr>
          <w:rFonts w:ascii="Times New Roman" w:eastAsia="바탕" w:hAnsi="Times New Roman"/>
          <w:b/>
          <w:sz w:val="24"/>
        </w:rPr>
        <w:tab/>
        <w:t>(Issuance of Participating Bonds)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3"/>
        </w:numPr>
        <w:tabs>
          <w:tab w:val="clear" w:pos="1270"/>
          <w:tab w:val="num" w:pos="900"/>
        </w:tabs>
        <w:suppressAutoHyphens/>
        <w:wordWrap/>
        <w:snapToGrid w:val="0"/>
        <w:spacing w:line="300" w:lineRule="auto"/>
        <w:ind w:left="900" w:right="120"/>
        <w:rPr>
          <w:rFonts w:ascii="Times New Roman" w:eastAsia="바탕" w:hAnsi="Times New Roman"/>
          <w:sz w:val="24"/>
        </w:rPr>
      </w:pPr>
      <w:r w:rsidRPr="00903000">
        <w:rPr>
          <w:rFonts w:ascii="Times New Roman" w:eastAsia="바탕" w:hAnsi="Times New Roman"/>
          <w:sz w:val="24"/>
        </w:rPr>
        <w:t>The Company may issue to persons other than existing shareholders of the Company participating bonds, by the resolution of the Board of Directors, to the extent that the total face value of the bonds shall not exceed 1 trillion Won, in any of the following cases: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42"/>
        </w:numPr>
        <w:tabs>
          <w:tab w:val="clear" w:pos="0"/>
          <w:tab w:val="clear" w:pos="720"/>
        </w:tabs>
        <w:snapToGrid w:val="0"/>
        <w:spacing w:line="300" w:lineRule="auto"/>
        <w:rPr>
          <w:rFonts w:eastAsia="바탕"/>
        </w:rPr>
      </w:pPr>
      <w:r w:rsidRPr="00903000">
        <w:rPr>
          <w:rFonts w:eastAsia="바탕"/>
        </w:rPr>
        <w:t>If the participating bonds are issued through general public offering;</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42"/>
        </w:numPr>
        <w:tabs>
          <w:tab w:val="clear" w:pos="0"/>
          <w:tab w:val="clear" w:pos="720"/>
        </w:tabs>
        <w:snapToGrid w:val="0"/>
        <w:spacing w:line="300" w:lineRule="auto"/>
        <w:rPr>
          <w:rFonts w:eastAsia="바탕"/>
        </w:rPr>
      </w:pPr>
      <w:r w:rsidRPr="00903000">
        <w:rPr>
          <w:rFonts w:eastAsia="바탕"/>
        </w:rPr>
        <w:t>If the Company issues participating bonds to foreign investors, foreign or domestic financial institutions, allied companies, etc. for the necessity of management, such as introduction of advanced technology, improvement of financial structure of or financial support to the Company or its subsidiary, strategic business alliance, etc.; or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42"/>
        </w:numPr>
        <w:tabs>
          <w:tab w:val="clear" w:pos="0"/>
          <w:tab w:val="clear" w:pos="720"/>
        </w:tabs>
        <w:snapToGrid w:val="0"/>
        <w:spacing w:line="300" w:lineRule="auto"/>
        <w:rPr>
          <w:rFonts w:eastAsia="바탕"/>
        </w:rPr>
      </w:pPr>
      <w:r w:rsidRPr="00903000">
        <w:rPr>
          <w:rFonts w:eastAsia="바탕"/>
        </w:rPr>
        <w:t>If the Company issues participating bonds in foreign cou</w:t>
      </w:r>
      <w:r w:rsidR="00D74D26" w:rsidRPr="00903000">
        <w:rPr>
          <w:rFonts w:eastAsia="바탕"/>
        </w:rPr>
        <w:t>ntry</w:t>
      </w:r>
      <w:r w:rsidRPr="00903000">
        <w:rPr>
          <w:rFonts w:eastAsia="바탕"/>
        </w:rPr>
        <w: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43"/>
        </w:numPr>
        <w:tabs>
          <w:tab w:val="clear" w:pos="1270"/>
          <w:tab w:val="num" w:pos="900"/>
        </w:tabs>
        <w:suppressAutoHyphens/>
        <w:wordWrap/>
        <w:snapToGrid w:val="0"/>
        <w:spacing w:line="300" w:lineRule="auto"/>
        <w:ind w:left="900" w:right="120"/>
        <w:rPr>
          <w:rFonts w:ascii="Times New Roman" w:eastAsia="바탕" w:hAnsi="Times New Roman"/>
          <w:sz w:val="24"/>
        </w:rPr>
      </w:pPr>
      <w:r w:rsidRPr="00903000">
        <w:rPr>
          <w:rFonts w:ascii="Times New Roman" w:eastAsia="바탕" w:hAnsi="Times New Roman"/>
          <w:sz w:val="24"/>
        </w:rPr>
        <w:t>Matters regarding the dividend participation of bonds issued pursuant to Paragraph (1) shall be determined by the resolution of the Board of Directors at the time of issuance, based on the dividend on common stock.</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C21ECC" w:rsidRPr="00903000" w:rsidRDefault="00C21ECC" w:rsidP="00903000">
      <w:pPr>
        <w:suppressAutoHyphens/>
        <w:wordWrap/>
        <w:snapToGrid w:val="0"/>
        <w:spacing w:line="300" w:lineRule="auto"/>
        <w:ind w:right="119"/>
        <w:rPr>
          <w:rFonts w:ascii="Times New Roman" w:eastAsia="바탕" w:hAnsi="Times New Roman"/>
          <w:sz w:val="24"/>
        </w:rPr>
      </w:pPr>
    </w:p>
    <w:p w:rsidR="00C21ECC" w:rsidRPr="00903000" w:rsidRDefault="00C21ECC"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23</w:t>
      </w:r>
      <w:r w:rsidRPr="00903000">
        <w:rPr>
          <w:rFonts w:ascii="Times New Roman" w:eastAsia="바탕" w:hAnsi="Times New Roman"/>
          <w:b/>
          <w:sz w:val="24"/>
        </w:rPr>
        <w:tab/>
        <w:t>(Issuance of Write-down Contingent Capital Securities)</w:t>
      </w:r>
    </w:p>
    <w:p w:rsidR="001A3A76" w:rsidRPr="00903000" w:rsidRDefault="001A3A76" w:rsidP="00903000">
      <w:pPr>
        <w:suppressAutoHyphens/>
        <w:wordWrap/>
        <w:snapToGrid w:val="0"/>
        <w:spacing w:line="300" w:lineRule="auto"/>
        <w:ind w:right="120"/>
        <w:rPr>
          <w:rFonts w:ascii="Times New Roman" w:eastAsia="바탕" w:hAnsi="Times New Roman"/>
          <w:sz w:val="24"/>
        </w:rPr>
      </w:pPr>
    </w:p>
    <w:p w:rsidR="00DA55DD" w:rsidRPr="00903000" w:rsidRDefault="001A3A76" w:rsidP="00903000">
      <w:pPr>
        <w:numPr>
          <w:ilvl w:val="0"/>
          <w:numId w:val="46"/>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Company may, by resolution of the Board of Directors, issue corporate bonds whose terms provide that the obligation to repay the principal and pay the interest thereon shall be waived upon the occurrence of a contingency event as determined at the time of the issuance of such bonds based on reasonable and objective criteria; provided that the aggregate face value of such bonds do not exceed 10 trillion Won (such bonds hereinafter referred to as the “Write-down Contingent Capital Securities”).</w:t>
      </w:r>
    </w:p>
    <w:p w:rsidR="00466E4F" w:rsidRPr="00903000" w:rsidRDefault="00466E4F" w:rsidP="00903000">
      <w:pPr>
        <w:suppressAutoHyphens/>
        <w:wordWrap/>
        <w:snapToGrid w:val="0"/>
        <w:spacing w:line="300" w:lineRule="auto"/>
        <w:ind w:right="120"/>
        <w:rPr>
          <w:rFonts w:ascii="Times New Roman" w:eastAsia="바탕" w:hAnsi="Times New Roman"/>
          <w:sz w:val="24"/>
        </w:rPr>
      </w:pPr>
    </w:p>
    <w:p w:rsidR="00466E4F" w:rsidRPr="00903000" w:rsidRDefault="00466E4F" w:rsidP="00903000">
      <w:pPr>
        <w:numPr>
          <w:ilvl w:val="0"/>
          <w:numId w:val="46"/>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obligation to repay the principal and pay the interest on the Write-down Contingent Capital Securities shall be waived upon the occurrence of the event described in any of the following sub-paragraphs (such waiver hereinafter referred to as “Debt Modification”):</w:t>
      </w:r>
    </w:p>
    <w:p w:rsidR="00466E4F" w:rsidRPr="00903000" w:rsidRDefault="00466E4F" w:rsidP="00903000">
      <w:pPr>
        <w:suppressAutoHyphens/>
        <w:wordWrap/>
        <w:snapToGrid w:val="0"/>
        <w:spacing w:line="300" w:lineRule="auto"/>
        <w:ind w:right="120"/>
        <w:rPr>
          <w:rFonts w:ascii="Times New Roman" w:eastAsia="바탕" w:hAnsi="Times New Roman"/>
          <w:sz w:val="24"/>
        </w:rPr>
      </w:pPr>
    </w:p>
    <w:p w:rsidR="00466E4F" w:rsidRPr="00903000" w:rsidRDefault="00466E4F" w:rsidP="00903000">
      <w:pPr>
        <w:pStyle w:val="a9"/>
        <w:numPr>
          <w:ilvl w:val="0"/>
          <w:numId w:val="47"/>
        </w:numPr>
        <w:tabs>
          <w:tab w:val="clear" w:pos="0"/>
          <w:tab w:val="clear" w:pos="720"/>
        </w:tabs>
        <w:snapToGrid w:val="0"/>
        <w:spacing w:line="300" w:lineRule="auto"/>
        <w:rPr>
          <w:rFonts w:eastAsia="바탕"/>
        </w:rPr>
      </w:pPr>
      <w:r w:rsidRPr="00903000">
        <w:rPr>
          <w:rFonts w:eastAsia="바탕"/>
        </w:rPr>
        <w:t>If the Company issues participating bonds to foreign investors, foreign or domestic financial institutions, allied companies, etc. for the necessity of management, such as introduction of advanced technology, improvement of financial structure of or financial support to the Company or its subsidiary, strategic business alliance, etc.; or</w:t>
      </w:r>
    </w:p>
    <w:p w:rsidR="00DA55DD" w:rsidRPr="00903000" w:rsidRDefault="00DA55DD" w:rsidP="00903000">
      <w:pPr>
        <w:pStyle w:val="a9"/>
        <w:tabs>
          <w:tab w:val="clear" w:pos="0"/>
          <w:tab w:val="clear" w:pos="720"/>
        </w:tabs>
        <w:snapToGrid w:val="0"/>
        <w:spacing w:line="300" w:lineRule="auto"/>
        <w:ind w:left="0" w:firstLine="0"/>
        <w:rPr>
          <w:rFonts w:eastAsia="바탕"/>
        </w:rPr>
      </w:pPr>
    </w:p>
    <w:p w:rsidR="00DA55DD" w:rsidRPr="00903000" w:rsidRDefault="00466E4F" w:rsidP="00903000">
      <w:pPr>
        <w:pStyle w:val="a9"/>
        <w:numPr>
          <w:ilvl w:val="0"/>
          <w:numId w:val="47"/>
        </w:numPr>
        <w:tabs>
          <w:tab w:val="clear" w:pos="0"/>
          <w:tab w:val="clear" w:pos="720"/>
        </w:tabs>
        <w:snapToGrid w:val="0"/>
        <w:spacing w:line="300" w:lineRule="auto"/>
        <w:rPr>
          <w:rFonts w:eastAsia="바탕"/>
        </w:rPr>
      </w:pPr>
      <w:r w:rsidRPr="00903000">
        <w:rPr>
          <w:rFonts w:eastAsia="바탕"/>
        </w:rPr>
        <w:t>The Company receives a directive in the form of ‘management improvement order’ from the Financial Services Commission pursuant to the Supervisory Regulations on Financial Holding Companies.</w:t>
      </w:r>
    </w:p>
    <w:p w:rsidR="00466E4F" w:rsidRPr="00903000" w:rsidRDefault="00466E4F" w:rsidP="00903000">
      <w:pPr>
        <w:pStyle w:val="a9"/>
        <w:tabs>
          <w:tab w:val="clear" w:pos="0"/>
          <w:tab w:val="clear" w:pos="720"/>
        </w:tabs>
        <w:snapToGrid w:val="0"/>
        <w:spacing w:line="300" w:lineRule="auto"/>
        <w:ind w:left="0" w:firstLine="0"/>
        <w:rPr>
          <w:rFonts w:eastAsia="바탕"/>
        </w:rPr>
      </w:pPr>
    </w:p>
    <w:p w:rsidR="00C21ECC" w:rsidRPr="00903000" w:rsidRDefault="00466E4F" w:rsidP="00903000">
      <w:pPr>
        <w:numPr>
          <w:ilvl w:val="0"/>
          <w:numId w:val="46"/>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Board of Directors of the Company may, to the extent permitted by applicable law and at the time of the issuance, determine the scope of changes to be made to the terms and conditions of the Write-down Contingent Capital Securities as a result of the Debt Modification.</w:t>
      </w:r>
    </w:p>
    <w:p w:rsidR="00DA55DD" w:rsidRPr="00903000" w:rsidRDefault="00DA55DD" w:rsidP="00903000">
      <w:pPr>
        <w:suppressAutoHyphens/>
        <w:wordWrap/>
        <w:snapToGrid w:val="0"/>
        <w:spacing w:line="300" w:lineRule="auto"/>
        <w:ind w:right="120"/>
        <w:rPr>
          <w:rFonts w:ascii="Times New Roman" w:eastAsia="바탕" w:hAnsi="Times New Roman"/>
          <w:sz w:val="24"/>
        </w:rPr>
      </w:pPr>
    </w:p>
    <w:p w:rsidR="00F140C3" w:rsidRPr="00903000" w:rsidRDefault="00F140C3" w:rsidP="00F140C3">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23</w:t>
      </w:r>
      <w:r>
        <w:rPr>
          <w:rFonts w:ascii="Times New Roman" w:eastAsia="바탕" w:hAnsi="Times New Roman"/>
          <w:b/>
          <w:sz w:val="24"/>
        </w:rPr>
        <w:t xml:space="preserve">-2 (Issuance of </w:t>
      </w:r>
      <w:r w:rsidRPr="00903000">
        <w:rPr>
          <w:rFonts w:ascii="Times New Roman" w:eastAsia="바탕" w:hAnsi="Times New Roman"/>
          <w:b/>
          <w:sz w:val="24"/>
        </w:rPr>
        <w:t>Contingen</w:t>
      </w:r>
      <w:r>
        <w:rPr>
          <w:rFonts w:ascii="Times New Roman" w:eastAsia="바탕" w:hAnsi="Times New Roman"/>
          <w:b/>
          <w:sz w:val="24"/>
        </w:rPr>
        <w:t>t C</w:t>
      </w:r>
      <w:r w:rsidRPr="00F140C3">
        <w:rPr>
          <w:rFonts w:ascii="Times New Roman" w:eastAsia="바탕" w:hAnsi="Times New Roman"/>
          <w:b/>
          <w:sz w:val="24"/>
        </w:rPr>
        <w:t xml:space="preserve">onvertible </w:t>
      </w:r>
      <w:r w:rsidRPr="00903000">
        <w:rPr>
          <w:rFonts w:ascii="Times New Roman" w:eastAsia="바탕" w:hAnsi="Times New Roman"/>
          <w:b/>
          <w:sz w:val="24"/>
        </w:rPr>
        <w:t>Capital Securities)</w:t>
      </w:r>
    </w:p>
    <w:p w:rsidR="00616ABA" w:rsidRDefault="00616ABA" w:rsidP="00903000">
      <w:pPr>
        <w:suppressAutoHyphens/>
        <w:wordWrap/>
        <w:snapToGrid w:val="0"/>
        <w:spacing w:line="300" w:lineRule="auto"/>
        <w:ind w:left="720" w:right="119" w:hanging="720"/>
        <w:rPr>
          <w:rFonts w:ascii="Times New Roman" w:eastAsia="바탕" w:hAnsi="Times New Roman"/>
          <w:sz w:val="24"/>
        </w:rPr>
      </w:pPr>
    </w:p>
    <w:p w:rsidR="00500BBC" w:rsidRPr="00EC66A8" w:rsidRDefault="000D7604" w:rsidP="00EC66A8">
      <w:pPr>
        <w:numPr>
          <w:ilvl w:val="0"/>
          <w:numId w:val="63"/>
        </w:numPr>
        <w:suppressAutoHyphens/>
        <w:wordWrap/>
        <w:snapToGrid w:val="0"/>
        <w:spacing w:line="300" w:lineRule="auto"/>
        <w:ind w:right="120"/>
        <w:rPr>
          <w:rFonts w:ascii="Times New Roman" w:eastAsia="바탕" w:hAnsi="Times New Roman"/>
          <w:sz w:val="24"/>
        </w:rPr>
      </w:pPr>
      <w:r w:rsidRPr="00EC66A8">
        <w:rPr>
          <w:rFonts w:ascii="Times New Roman" w:eastAsia="바탕" w:hAnsi="Times New Roman"/>
          <w:sz w:val="24"/>
        </w:rPr>
        <w:t xml:space="preserve">The Company may, by resolution of the Board of Directors, issue corporate bonds </w:t>
      </w:r>
      <w:r w:rsidR="00A0557D" w:rsidRPr="00903000">
        <w:rPr>
          <w:rFonts w:ascii="Times New Roman" w:eastAsia="바탕" w:hAnsi="Times New Roman"/>
          <w:sz w:val="24"/>
        </w:rPr>
        <w:t xml:space="preserve">whose terms provide that </w:t>
      </w:r>
      <w:r w:rsidR="00A0557D">
        <w:rPr>
          <w:rFonts w:ascii="Times New Roman" w:eastAsia="바탕" w:hAnsi="Times New Roman"/>
          <w:sz w:val="24"/>
        </w:rPr>
        <w:t xml:space="preserve">they shall </w:t>
      </w:r>
      <w:r w:rsidR="00EC66A8" w:rsidRPr="00EC66A8">
        <w:rPr>
          <w:rFonts w:ascii="Times New Roman" w:eastAsia="바탕" w:hAnsi="Times New Roman"/>
          <w:sz w:val="24"/>
        </w:rPr>
        <w:t>be convert</w:t>
      </w:r>
      <w:r w:rsidR="00162310">
        <w:rPr>
          <w:rFonts w:ascii="Times New Roman" w:eastAsia="바탕" w:hAnsi="Times New Roman"/>
          <w:sz w:val="24"/>
        </w:rPr>
        <w:t>ible</w:t>
      </w:r>
      <w:r w:rsidR="00EC66A8" w:rsidRPr="00EC66A8">
        <w:rPr>
          <w:rFonts w:ascii="Times New Roman" w:eastAsia="바탕" w:hAnsi="Times New Roman"/>
          <w:sz w:val="24"/>
        </w:rPr>
        <w:t xml:space="preserve"> </w:t>
      </w:r>
      <w:r w:rsidR="006838AE">
        <w:rPr>
          <w:rFonts w:ascii="Times New Roman" w:eastAsia="바탕" w:hAnsi="Times New Roman"/>
          <w:sz w:val="24"/>
        </w:rPr>
        <w:t>in</w:t>
      </w:r>
      <w:r w:rsidR="00EC66A8" w:rsidRPr="00EC66A8">
        <w:rPr>
          <w:rFonts w:ascii="Times New Roman" w:eastAsia="바탕" w:hAnsi="Times New Roman"/>
          <w:sz w:val="24"/>
        </w:rPr>
        <w:t>to common s</w:t>
      </w:r>
      <w:r w:rsidR="006838AE">
        <w:rPr>
          <w:rFonts w:ascii="Times New Roman" w:eastAsia="바탕" w:hAnsi="Times New Roman"/>
          <w:sz w:val="24"/>
        </w:rPr>
        <w:t>tock</w:t>
      </w:r>
      <w:r w:rsidR="00EC66A8" w:rsidRPr="00EC66A8">
        <w:rPr>
          <w:rFonts w:ascii="Times New Roman" w:eastAsia="바탕" w:hAnsi="Times New Roman"/>
          <w:sz w:val="24"/>
        </w:rPr>
        <w:t xml:space="preserve"> of the Company </w:t>
      </w:r>
      <w:r w:rsidRPr="00EC66A8">
        <w:rPr>
          <w:rFonts w:ascii="Times New Roman" w:eastAsia="바탕" w:hAnsi="Times New Roman"/>
          <w:sz w:val="24"/>
        </w:rPr>
        <w:t xml:space="preserve">upon the occurrence of a contingency event as determined at the time of the issuance of such bonds based on reasonable and objective criteria; provided that the sum of the aggregate face value of such bonds and </w:t>
      </w:r>
      <w:r w:rsidRPr="00EC66A8">
        <w:rPr>
          <w:rFonts w:ascii="Times New Roman" w:eastAsia="바탕" w:hAnsi="Times New Roman"/>
          <w:sz w:val="24"/>
        </w:rPr>
        <w:lastRenderedPageBreak/>
        <w:t xml:space="preserve">the </w:t>
      </w:r>
      <w:r w:rsidR="00EC66A8" w:rsidRPr="00EC66A8">
        <w:rPr>
          <w:rFonts w:ascii="Times New Roman" w:eastAsia="바탕" w:hAnsi="Times New Roman"/>
          <w:sz w:val="24"/>
        </w:rPr>
        <w:t xml:space="preserve">issue amount </w:t>
      </w:r>
      <w:r w:rsidRPr="00EC66A8">
        <w:rPr>
          <w:rFonts w:ascii="Times New Roman" w:eastAsia="바탕" w:hAnsi="Times New Roman"/>
          <w:sz w:val="24"/>
        </w:rPr>
        <w:t xml:space="preserve">of the </w:t>
      </w:r>
      <w:r w:rsidR="00162310">
        <w:rPr>
          <w:rFonts w:ascii="Times New Roman" w:eastAsia="바탕" w:hAnsi="Times New Roman"/>
          <w:sz w:val="24"/>
        </w:rPr>
        <w:t>c</w:t>
      </w:r>
      <w:r w:rsidRPr="00EC66A8">
        <w:rPr>
          <w:rFonts w:ascii="Times New Roman" w:eastAsia="바탕" w:hAnsi="Times New Roman"/>
          <w:sz w:val="24"/>
        </w:rPr>
        <w:t xml:space="preserve">onvertible </w:t>
      </w:r>
      <w:r w:rsidR="00162310">
        <w:rPr>
          <w:rFonts w:ascii="Times New Roman" w:eastAsia="바탕" w:hAnsi="Times New Roman"/>
          <w:sz w:val="24"/>
        </w:rPr>
        <w:t>s</w:t>
      </w:r>
      <w:r w:rsidR="006838AE">
        <w:rPr>
          <w:rFonts w:ascii="Times New Roman" w:eastAsia="바탕" w:hAnsi="Times New Roman"/>
          <w:sz w:val="24"/>
        </w:rPr>
        <w:t>tock</w:t>
      </w:r>
      <w:r w:rsidR="00162310">
        <w:rPr>
          <w:rFonts w:ascii="Times New Roman" w:eastAsia="바탕" w:hAnsi="Times New Roman"/>
          <w:sz w:val="24"/>
        </w:rPr>
        <w:t>s</w:t>
      </w:r>
      <w:r w:rsidR="00EC66A8" w:rsidRPr="00EC66A8">
        <w:rPr>
          <w:rFonts w:ascii="Times New Roman" w:eastAsia="바탕" w:hAnsi="Times New Roman"/>
          <w:sz w:val="24"/>
        </w:rPr>
        <w:t xml:space="preserve"> under Article 11(4) </w:t>
      </w:r>
      <w:r w:rsidR="00162310">
        <w:rPr>
          <w:rFonts w:ascii="Times New Roman" w:eastAsia="바탕" w:hAnsi="Times New Roman"/>
          <w:sz w:val="24"/>
        </w:rPr>
        <w:t xml:space="preserve">and the issue amount of the convertible bonds under Article 20(1) </w:t>
      </w:r>
      <w:r w:rsidR="00EC66A8" w:rsidRPr="00EC66A8">
        <w:rPr>
          <w:rFonts w:ascii="Times New Roman" w:eastAsia="바탕" w:hAnsi="Times New Roman"/>
          <w:sz w:val="24"/>
        </w:rPr>
        <w:t xml:space="preserve">hereof shall </w:t>
      </w:r>
      <w:r w:rsidRPr="00EC66A8">
        <w:rPr>
          <w:rFonts w:ascii="Times New Roman" w:eastAsia="바탕" w:hAnsi="Times New Roman"/>
          <w:sz w:val="24"/>
        </w:rPr>
        <w:t xml:space="preserve">not exceed </w:t>
      </w:r>
      <w:r w:rsidR="00162310">
        <w:rPr>
          <w:rFonts w:ascii="Times New Roman" w:eastAsia="바탕" w:hAnsi="Times New Roman"/>
          <w:sz w:val="24"/>
        </w:rPr>
        <w:t xml:space="preserve">one </w:t>
      </w:r>
      <w:r w:rsidR="009171FD">
        <w:rPr>
          <w:rFonts w:ascii="Times New Roman" w:eastAsia="바탕" w:hAnsi="Times New Roman"/>
          <w:sz w:val="24"/>
        </w:rPr>
        <w:t xml:space="preserve">(1) </w:t>
      </w:r>
      <w:r w:rsidR="00162310">
        <w:rPr>
          <w:rFonts w:ascii="Times New Roman" w:eastAsia="바탕" w:hAnsi="Times New Roman"/>
          <w:sz w:val="24"/>
        </w:rPr>
        <w:t>trillion</w:t>
      </w:r>
      <w:r w:rsidRPr="00EC66A8">
        <w:rPr>
          <w:rFonts w:ascii="Times New Roman" w:eastAsia="바탕" w:hAnsi="Times New Roman"/>
          <w:sz w:val="24"/>
        </w:rPr>
        <w:t xml:space="preserve"> Won</w:t>
      </w:r>
      <w:r w:rsidRPr="00EC66A8">
        <w:rPr>
          <w:rFonts w:ascii="Times New Roman" w:eastAsia="바탕" w:hAnsi="Times New Roman" w:hint="eastAsia"/>
          <w:sz w:val="24"/>
        </w:rPr>
        <w:t xml:space="preserve"> </w:t>
      </w:r>
      <w:r w:rsidR="00500BBC" w:rsidRPr="00EC66A8">
        <w:rPr>
          <w:rFonts w:ascii="Times New Roman" w:eastAsia="바탕" w:hAnsi="Times New Roman"/>
          <w:sz w:val="24"/>
        </w:rPr>
        <w:t>(</w:t>
      </w:r>
      <w:r w:rsidR="00396723" w:rsidRPr="00EC66A8">
        <w:rPr>
          <w:rFonts w:ascii="Times New Roman" w:eastAsia="바탕" w:hAnsi="Times New Roman"/>
          <w:sz w:val="24"/>
        </w:rPr>
        <w:t xml:space="preserve">the </w:t>
      </w:r>
      <w:r w:rsidR="00500BBC" w:rsidRPr="00EC66A8">
        <w:rPr>
          <w:rFonts w:ascii="Times New Roman" w:eastAsia="바탕" w:hAnsi="Times New Roman"/>
          <w:sz w:val="24"/>
        </w:rPr>
        <w:t>“</w:t>
      </w:r>
      <w:r w:rsidR="006B5DDE" w:rsidRPr="00EC66A8">
        <w:rPr>
          <w:rFonts w:ascii="Times New Roman" w:eastAsia="바탕" w:hAnsi="Times New Roman"/>
          <w:sz w:val="24"/>
        </w:rPr>
        <w:t>Contingent Convertible Capital Securities</w:t>
      </w:r>
      <w:r w:rsidR="00500BBC" w:rsidRPr="00EC66A8">
        <w:rPr>
          <w:rFonts w:ascii="Times New Roman" w:eastAsia="바탕" w:hAnsi="Times New Roman"/>
          <w:sz w:val="24"/>
        </w:rPr>
        <w:t xml:space="preserve">”). </w:t>
      </w:r>
    </w:p>
    <w:p w:rsidR="00EC66A8" w:rsidRPr="00EC66A8" w:rsidRDefault="00EC66A8" w:rsidP="00F140C3">
      <w:pPr>
        <w:suppressAutoHyphens/>
        <w:wordWrap/>
        <w:snapToGrid w:val="0"/>
        <w:spacing w:line="300" w:lineRule="auto"/>
        <w:ind w:left="870" w:right="120"/>
        <w:rPr>
          <w:rFonts w:ascii="Times New Roman" w:eastAsia="바탕" w:hAnsi="Times New Roman" w:hint="eastAsia"/>
          <w:sz w:val="24"/>
        </w:rPr>
      </w:pPr>
    </w:p>
    <w:p w:rsidR="00500BBC" w:rsidRDefault="00EC66A8" w:rsidP="00F140C3">
      <w:pPr>
        <w:numPr>
          <w:ilvl w:val="0"/>
          <w:numId w:val="63"/>
        </w:numPr>
        <w:suppressAutoHyphens/>
        <w:wordWrap/>
        <w:snapToGrid w:val="0"/>
        <w:spacing w:line="300" w:lineRule="auto"/>
        <w:ind w:right="120"/>
        <w:rPr>
          <w:rFonts w:ascii="Times New Roman" w:eastAsia="바탕" w:hAnsi="Times New Roman"/>
          <w:sz w:val="24"/>
        </w:rPr>
      </w:pPr>
      <w:r>
        <w:rPr>
          <w:rFonts w:ascii="Times New Roman" w:eastAsia="바탕" w:hAnsi="Times New Roman"/>
          <w:sz w:val="24"/>
        </w:rPr>
        <w:t>T</w:t>
      </w:r>
      <w:r w:rsidR="006B5DDE">
        <w:rPr>
          <w:rFonts w:ascii="Times New Roman" w:eastAsia="바탕" w:hAnsi="Times New Roman"/>
          <w:sz w:val="24"/>
        </w:rPr>
        <w:t>he Contingent Convertible Capital Securities</w:t>
      </w:r>
      <w:r>
        <w:rPr>
          <w:rFonts w:ascii="Times New Roman" w:eastAsia="바탕" w:hAnsi="Times New Roman"/>
          <w:sz w:val="24"/>
        </w:rPr>
        <w:t xml:space="preserve"> shall be </w:t>
      </w:r>
      <w:r w:rsidRPr="00EC66A8">
        <w:rPr>
          <w:rFonts w:ascii="Times New Roman" w:eastAsia="바탕" w:hAnsi="Times New Roman"/>
          <w:sz w:val="24"/>
        </w:rPr>
        <w:t xml:space="preserve">converted </w:t>
      </w:r>
      <w:r w:rsidR="006838AE">
        <w:rPr>
          <w:rFonts w:ascii="Times New Roman" w:eastAsia="바탕" w:hAnsi="Times New Roman"/>
          <w:sz w:val="24"/>
        </w:rPr>
        <w:t>in</w:t>
      </w:r>
      <w:r w:rsidRPr="00EC66A8">
        <w:rPr>
          <w:rFonts w:ascii="Times New Roman" w:eastAsia="바탕" w:hAnsi="Times New Roman"/>
          <w:sz w:val="24"/>
        </w:rPr>
        <w:t xml:space="preserve">to </w:t>
      </w:r>
      <w:r w:rsidR="00CA1C12">
        <w:rPr>
          <w:rFonts w:ascii="Times New Roman" w:eastAsia="바탕" w:hAnsi="Times New Roman"/>
          <w:sz w:val="24"/>
        </w:rPr>
        <w:t xml:space="preserve">registered </w:t>
      </w:r>
      <w:r w:rsidRPr="00EC66A8">
        <w:rPr>
          <w:rFonts w:ascii="Times New Roman" w:eastAsia="바탕" w:hAnsi="Times New Roman"/>
          <w:sz w:val="24"/>
        </w:rPr>
        <w:t xml:space="preserve">common </w:t>
      </w:r>
      <w:r w:rsidR="006838AE">
        <w:rPr>
          <w:rFonts w:ascii="Times New Roman" w:eastAsia="바탕" w:hAnsi="Times New Roman"/>
          <w:sz w:val="24"/>
        </w:rPr>
        <w:t>stock</w:t>
      </w:r>
      <w:r w:rsidRPr="00EC66A8">
        <w:rPr>
          <w:rFonts w:ascii="Times New Roman" w:eastAsia="바탕" w:hAnsi="Times New Roman"/>
          <w:sz w:val="24"/>
        </w:rPr>
        <w:t xml:space="preserve"> </w:t>
      </w:r>
      <w:r w:rsidR="00CA1C12">
        <w:rPr>
          <w:rFonts w:ascii="Times New Roman" w:eastAsia="바탕" w:hAnsi="Times New Roman"/>
          <w:sz w:val="24"/>
        </w:rPr>
        <w:t xml:space="preserve">issued by </w:t>
      </w:r>
      <w:r w:rsidRPr="00EC66A8">
        <w:rPr>
          <w:rFonts w:ascii="Times New Roman" w:eastAsia="바탕" w:hAnsi="Times New Roman"/>
          <w:sz w:val="24"/>
        </w:rPr>
        <w:t xml:space="preserve">the Company </w:t>
      </w:r>
      <w:r w:rsidRPr="00903000">
        <w:rPr>
          <w:rFonts w:ascii="Times New Roman" w:eastAsia="바탕" w:hAnsi="Times New Roman"/>
          <w:sz w:val="24"/>
        </w:rPr>
        <w:t>upon the occurrence of the event described in any of the sub-paragraphs</w:t>
      </w:r>
      <w:r>
        <w:rPr>
          <w:rFonts w:ascii="Times New Roman" w:eastAsia="바탕" w:hAnsi="Times New Roman"/>
          <w:sz w:val="24"/>
        </w:rPr>
        <w:t xml:space="preserve"> of Article 23(2)</w:t>
      </w:r>
      <w:r w:rsidR="00CA1C12">
        <w:rPr>
          <w:rFonts w:ascii="Times New Roman" w:eastAsia="바탕" w:hAnsi="Times New Roman"/>
          <w:sz w:val="24"/>
        </w:rPr>
        <w:t xml:space="preserve"> and the detailed matters shall be determined by resolution </w:t>
      </w:r>
      <w:r w:rsidR="00CA1C12" w:rsidRPr="00903000">
        <w:rPr>
          <w:rFonts w:ascii="Times New Roman" w:eastAsia="바탕" w:hAnsi="Times New Roman"/>
          <w:spacing w:val="-3"/>
          <w:sz w:val="24"/>
        </w:rPr>
        <w:t>of the Board of Directors</w:t>
      </w:r>
      <w:r w:rsidR="00500BBC" w:rsidRPr="00F140C3">
        <w:rPr>
          <w:rFonts w:ascii="Times New Roman" w:eastAsia="바탕" w:hAnsi="Times New Roman"/>
          <w:sz w:val="24"/>
        </w:rPr>
        <w:t>.</w:t>
      </w:r>
    </w:p>
    <w:p w:rsidR="00F140C3" w:rsidRDefault="00F140C3" w:rsidP="00F140C3">
      <w:pPr>
        <w:pStyle w:val="af0"/>
        <w:rPr>
          <w:rFonts w:ascii="Times New Roman" w:eastAsia="바탕" w:hAnsi="Times New Roman" w:hint="eastAsia"/>
          <w:sz w:val="24"/>
        </w:rPr>
      </w:pPr>
    </w:p>
    <w:p w:rsidR="00500BBC" w:rsidRDefault="006A42AF" w:rsidP="00F140C3">
      <w:pPr>
        <w:numPr>
          <w:ilvl w:val="0"/>
          <w:numId w:val="63"/>
        </w:numPr>
        <w:suppressAutoHyphens/>
        <w:wordWrap/>
        <w:snapToGrid w:val="0"/>
        <w:spacing w:line="300" w:lineRule="auto"/>
        <w:ind w:right="120"/>
        <w:rPr>
          <w:rFonts w:ascii="Times New Roman" w:eastAsia="바탕" w:hAnsi="Times New Roman"/>
          <w:sz w:val="24"/>
        </w:rPr>
      </w:pPr>
      <w:r>
        <w:rPr>
          <w:rFonts w:ascii="Times New Roman" w:eastAsia="바탕" w:hAnsi="Times New Roman" w:hint="eastAsia"/>
          <w:sz w:val="24"/>
        </w:rPr>
        <w:t>The terms and conditions for conversion not set forth in this A</w:t>
      </w:r>
      <w:r>
        <w:rPr>
          <w:rFonts w:ascii="Times New Roman" w:eastAsia="바탕" w:hAnsi="Times New Roman"/>
          <w:sz w:val="24"/>
        </w:rPr>
        <w:t>r</w:t>
      </w:r>
      <w:r>
        <w:rPr>
          <w:rFonts w:ascii="Times New Roman" w:eastAsia="바탕" w:hAnsi="Times New Roman" w:hint="eastAsia"/>
          <w:sz w:val="24"/>
        </w:rPr>
        <w:t xml:space="preserve">ticle </w:t>
      </w:r>
      <w:r>
        <w:rPr>
          <w:rFonts w:ascii="Times New Roman" w:eastAsia="바탕" w:hAnsi="Times New Roman"/>
          <w:sz w:val="24"/>
        </w:rPr>
        <w:t xml:space="preserve">such as the conversion price, etc. shall be as </w:t>
      </w:r>
      <w:r w:rsidR="00094CCC">
        <w:rPr>
          <w:rFonts w:ascii="Times New Roman" w:eastAsia="바탕" w:hAnsi="Times New Roman" w:hint="eastAsia"/>
          <w:sz w:val="24"/>
        </w:rPr>
        <w:t>provided</w:t>
      </w:r>
      <w:r>
        <w:rPr>
          <w:rFonts w:ascii="Times New Roman" w:eastAsia="바탕" w:hAnsi="Times New Roman"/>
          <w:sz w:val="24"/>
        </w:rPr>
        <w:t xml:space="preserve"> in the relevant laws, but the detailed matters with respect thereto shall be determined by resolution </w:t>
      </w:r>
      <w:r w:rsidRPr="00903000">
        <w:rPr>
          <w:rFonts w:ascii="Times New Roman" w:eastAsia="바탕" w:hAnsi="Times New Roman"/>
          <w:spacing w:val="-3"/>
          <w:sz w:val="24"/>
        </w:rPr>
        <w:t>of the Board of Directors</w:t>
      </w:r>
      <w:r w:rsidRPr="00F140C3">
        <w:rPr>
          <w:rFonts w:ascii="Times New Roman" w:eastAsia="바탕" w:hAnsi="Times New Roman"/>
          <w:sz w:val="24"/>
        </w:rPr>
        <w:t xml:space="preserve"> </w:t>
      </w:r>
      <w:r>
        <w:rPr>
          <w:rFonts w:ascii="Times New Roman" w:eastAsia="바탕" w:hAnsi="Times New Roman"/>
          <w:sz w:val="24"/>
        </w:rPr>
        <w:t xml:space="preserve">at the time of issuance of </w:t>
      </w:r>
      <w:r w:rsidR="006B5DDE">
        <w:rPr>
          <w:rFonts w:ascii="Times New Roman" w:eastAsia="바탕" w:hAnsi="Times New Roman"/>
          <w:sz w:val="24"/>
        </w:rPr>
        <w:t>the Contingent Convertible Capital Securities</w:t>
      </w:r>
      <w:r w:rsidR="00500BBC" w:rsidRPr="00F140C3">
        <w:rPr>
          <w:rFonts w:ascii="Times New Roman" w:eastAsia="바탕" w:hAnsi="Times New Roman"/>
          <w:sz w:val="24"/>
        </w:rPr>
        <w:t>.</w:t>
      </w:r>
    </w:p>
    <w:p w:rsidR="005A1EC9" w:rsidRDefault="005A1EC9" w:rsidP="005A1EC9">
      <w:pPr>
        <w:pStyle w:val="af0"/>
        <w:rPr>
          <w:rFonts w:ascii="Times New Roman" w:eastAsia="바탕" w:hAnsi="Times New Roman" w:hint="eastAsia"/>
          <w:sz w:val="24"/>
        </w:rPr>
      </w:pPr>
    </w:p>
    <w:p w:rsidR="00500BBC" w:rsidRPr="00F54513" w:rsidRDefault="005A1EC9" w:rsidP="00F54513">
      <w:pPr>
        <w:numPr>
          <w:ilvl w:val="0"/>
          <w:numId w:val="63"/>
        </w:numPr>
        <w:suppressAutoHyphens/>
        <w:wordWrap/>
        <w:snapToGrid w:val="0"/>
        <w:spacing w:line="300" w:lineRule="auto"/>
        <w:ind w:right="120"/>
        <w:rPr>
          <w:rFonts w:ascii="Times New Roman" w:eastAsia="바탕" w:hAnsi="Times New Roman" w:hint="eastAsia"/>
          <w:sz w:val="24"/>
          <w:szCs w:val="24"/>
        </w:rPr>
      </w:pPr>
      <w:r w:rsidRPr="005A1EC9">
        <w:rPr>
          <w:rFonts w:ascii="Times New Roman" w:eastAsia="바탕" w:hAnsi="Times New Roman" w:hint="eastAsia"/>
          <w:sz w:val="24"/>
          <w:szCs w:val="24"/>
        </w:rPr>
        <w:t xml:space="preserve">The Company may grant </w:t>
      </w:r>
      <w:r w:rsidRPr="005A1EC9">
        <w:rPr>
          <w:rFonts w:ascii="Times New Roman" w:eastAsia="바탕" w:hAnsi="Times New Roman"/>
          <w:sz w:val="24"/>
          <w:szCs w:val="24"/>
        </w:rPr>
        <w:t>pre-emptive right</w:t>
      </w:r>
      <w:r w:rsidR="001B0D00">
        <w:rPr>
          <w:rFonts w:ascii="Times New Roman" w:eastAsia="바탕" w:hAnsi="Times New Roman"/>
          <w:sz w:val="24"/>
          <w:szCs w:val="24"/>
        </w:rPr>
        <w:t>s</w:t>
      </w:r>
      <w:r w:rsidRPr="005A1EC9">
        <w:rPr>
          <w:rFonts w:ascii="Times New Roman" w:eastAsia="바탕" w:hAnsi="Times New Roman"/>
          <w:sz w:val="24"/>
          <w:szCs w:val="24"/>
        </w:rPr>
        <w:t xml:space="preserve"> in proportion to the number of shares owned by the shareholders to the extent </w:t>
      </w:r>
      <w:r w:rsidRPr="005A1EC9">
        <w:rPr>
          <w:rFonts w:ascii="Times New Roman" w:eastAsia="바탕" w:hAnsi="Times New Roman"/>
          <w:sz w:val="24"/>
        </w:rPr>
        <w:t xml:space="preserve">not exceeding the aggregate face value under Paragraph (1) and </w:t>
      </w:r>
      <w:r>
        <w:rPr>
          <w:rFonts w:ascii="Times New Roman" w:eastAsia="바탕" w:hAnsi="Times New Roman"/>
          <w:sz w:val="24"/>
        </w:rPr>
        <w:t>i</w:t>
      </w:r>
      <w:r w:rsidRPr="005A1EC9">
        <w:rPr>
          <w:rFonts w:ascii="Times New Roman" w:eastAsia="바탕" w:hAnsi="Times New Roman"/>
          <w:sz w:val="24"/>
          <w:szCs w:val="24"/>
        </w:rPr>
        <w:t>n the case of abandonment or loss of the pre-emptive right by any shareholder</w:t>
      </w:r>
      <w:r w:rsidR="001B0D00">
        <w:rPr>
          <w:rFonts w:ascii="Times New Roman" w:eastAsia="바탕" w:hAnsi="Times New Roman"/>
          <w:sz w:val="24"/>
          <w:szCs w:val="24"/>
        </w:rPr>
        <w:t xml:space="preserve"> or </w:t>
      </w:r>
      <w:r w:rsidR="001B0D00" w:rsidRPr="005A1EC9">
        <w:rPr>
          <w:rFonts w:ascii="Times New Roman" w:eastAsia="바탕" w:hAnsi="Times New Roman"/>
          <w:sz w:val="24"/>
          <w:szCs w:val="24"/>
        </w:rPr>
        <w:t>fractional shares result</w:t>
      </w:r>
      <w:r w:rsidR="001B0D00">
        <w:rPr>
          <w:rFonts w:ascii="Times New Roman" w:eastAsia="바탕" w:hAnsi="Times New Roman"/>
          <w:sz w:val="24"/>
          <w:szCs w:val="24"/>
        </w:rPr>
        <w:t>ing</w:t>
      </w:r>
      <w:r w:rsidR="001B0D00" w:rsidRPr="005A1EC9">
        <w:rPr>
          <w:rFonts w:ascii="Times New Roman" w:eastAsia="바탕" w:hAnsi="Times New Roman"/>
          <w:sz w:val="24"/>
          <w:szCs w:val="24"/>
        </w:rPr>
        <w:t xml:space="preserve"> from the allocation,</w:t>
      </w:r>
      <w:r w:rsidR="001B0D00">
        <w:rPr>
          <w:rFonts w:ascii="Times New Roman" w:eastAsia="바탕" w:hAnsi="Times New Roman"/>
          <w:sz w:val="24"/>
          <w:szCs w:val="24"/>
        </w:rPr>
        <w:t xml:space="preserve"> the method for disposal thereof </w:t>
      </w:r>
      <w:r w:rsidR="00F54513">
        <w:rPr>
          <w:rFonts w:ascii="Times New Roman" w:eastAsia="바탕" w:hAnsi="Times New Roman"/>
          <w:sz w:val="24"/>
          <w:szCs w:val="24"/>
        </w:rPr>
        <w:t xml:space="preserve">shall be </w:t>
      </w:r>
      <w:r w:rsidR="00F54513">
        <w:rPr>
          <w:rFonts w:ascii="Times New Roman" w:eastAsia="바탕" w:hAnsi="Times New Roman" w:hint="eastAsia"/>
          <w:sz w:val="24"/>
          <w:szCs w:val="24"/>
        </w:rPr>
        <w:t xml:space="preserve">determined </w:t>
      </w:r>
      <w:r w:rsidRPr="00F54513">
        <w:rPr>
          <w:rFonts w:ascii="Times New Roman" w:eastAsia="바탕" w:hAnsi="Times New Roman"/>
          <w:sz w:val="24"/>
          <w:szCs w:val="24"/>
        </w:rPr>
        <w:t>by the resolution of the Board of Directors</w:t>
      </w:r>
      <w:r w:rsidR="00F54513">
        <w:rPr>
          <w:rFonts w:ascii="Times New Roman" w:eastAsia="바탕" w:hAnsi="Times New Roman"/>
          <w:sz w:val="24"/>
          <w:szCs w:val="24"/>
        </w:rPr>
        <w:t xml:space="preserve"> as set forth in the relevant laws</w:t>
      </w:r>
      <w:r w:rsidRPr="00F54513">
        <w:rPr>
          <w:rFonts w:ascii="Times New Roman" w:eastAsia="바탕" w:hAnsi="Times New Roman"/>
          <w:sz w:val="24"/>
          <w:szCs w:val="24"/>
        </w:rPr>
        <w:t>.</w:t>
      </w:r>
    </w:p>
    <w:p w:rsidR="00F140C3" w:rsidRDefault="00F140C3" w:rsidP="00F140C3">
      <w:pPr>
        <w:pStyle w:val="af0"/>
        <w:rPr>
          <w:rFonts w:ascii="Times New Roman" w:eastAsia="바탕" w:hAnsi="Times New Roman" w:hint="eastAsia"/>
          <w:sz w:val="24"/>
        </w:rPr>
      </w:pPr>
    </w:p>
    <w:p w:rsidR="00500BBC" w:rsidRPr="00475BE8" w:rsidRDefault="00475BE8" w:rsidP="00475BE8">
      <w:pPr>
        <w:numPr>
          <w:ilvl w:val="0"/>
          <w:numId w:val="63"/>
        </w:numPr>
        <w:suppressAutoHyphens/>
        <w:wordWrap/>
        <w:snapToGrid w:val="0"/>
        <w:spacing w:line="300" w:lineRule="auto"/>
        <w:ind w:right="120"/>
        <w:rPr>
          <w:rFonts w:ascii="Times New Roman" w:eastAsia="바탕" w:hAnsi="Times New Roman"/>
          <w:sz w:val="24"/>
          <w:szCs w:val="24"/>
        </w:rPr>
      </w:pPr>
      <w:r w:rsidRPr="00475BE8">
        <w:rPr>
          <w:rFonts w:ascii="Times New Roman" w:eastAsia="바탕" w:hAnsi="Times New Roman"/>
          <w:sz w:val="24"/>
          <w:szCs w:val="24"/>
        </w:rPr>
        <w:t xml:space="preserve">If the Company issues </w:t>
      </w:r>
      <w:r w:rsidR="00811CB7" w:rsidRPr="00475BE8">
        <w:rPr>
          <w:rFonts w:ascii="Times New Roman" w:eastAsia="바탕" w:hAnsi="Times New Roman"/>
          <w:sz w:val="24"/>
          <w:szCs w:val="24"/>
        </w:rPr>
        <w:t xml:space="preserve">the Contingent Convertible Capital Securities </w:t>
      </w:r>
      <w:r w:rsidRPr="00475BE8">
        <w:rPr>
          <w:rFonts w:ascii="Times New Roman" w:eastAsia="바탕" w:hAnsi="Times New Roman"/>
          <w:sz w:val="24"/>
          <w:szCs w:val="24"/>
        </w:rPr>
        <w:t xml:space="preserve">to foreign investors, foreign or domestic financial institutions, </w:t>
      </w:r>
      <w:r>
        <w:rPr>
          <w:rFonts w:ascii="Times New Roman" w:eastAsia="바탕" w:hAnsi="Times New Roman"/>
          <w:sz w:val="24"/>
        </w:rPr>
        <w:t xml:space="preserve">institutional investors </w:t>
      </w:r>
      <w:r w:rsidR="00094CCC">
        <w:rPr>
          <w:rFonts w:ascii="Times New Roman" w:eastAsia="바탕" w:hAnsi="Times New Roman" w:hint="eastAsia"/>
          <w:sz w:val="24"/>
        </w:rPr>
        <w:t>or partner</w:t>
      </w:r>
      <w:r w:rsidRPr="00475BE8">
        <w:rPr>
          <w:rFonts w:ascii="Times New Roman" w:eastAsia="바탕" w:hAnsi="Times New Roman"/>
          <w:sz w:val="24"/>
          <w:szCs w:val="24"/>
        </w:rPr>
        <w:t xml:space="preserve"> companies, etc. for </w:t>
      </w:r>
      <w:r w:rsidR="00094CCC">
        <w:rPr>
          <w:rFonts w:ascii="Times New Roman" w:eastAsia="바탕" w:hAnsi="Times New Roman" w:hint="eastAsia"/>
          <w:sz w:val="24"/>
          <w:szCs w:val="24"/>
        </w:rPr>
        <w:t>business reasons</w:t>
      </w:r>
      <w:r w:rsidRPr="00475BE8">
        <w:rPr>
          <w:rFonts w:ascii="Times New Roman" w:eastAsia="바탕" w:hAnsi="Times New Roman"/>
          <w:sz w:val="24"/>
          <w:szCs w:val="24"/>
        </w:rPr>
        <w:t xml:space="preserve">, such as introduction of advanced technology, improvement of financial structure or </w:t>
      </w:r>
      <w:r w:rsidR="00094CCC">
        <w:rPr>
          <w:rFonts w:ascii="Times New Roman" w:eastAsia="바탕" w:hAnsi="Times New Roman" w:hint="eastAsia"/>
          <w:sz w:val="24"/>
          <w:szCs w:val="24"/>
        </w:rPr>
        <w:t xml:space="preserve">to provide </w:t>
      </w:r>
      <w:r w:rsidRPr="00475BE8">
        <w:rPr>
          <w:rFonts w:ascii="Times New Roman" w:eastAsia="바탕" w:hAnsi="Times New Roman"/>
          <w:sz w:val="24"/>
          <w:szCs w:val="24"/>
        </w:rPr>
        <w:t xml:space="preserve">financial support to the Company or its subsidiary, </w:t>
      </w:r>
      <w:r w:rsidR="00094CCC">
        <w:rPr>
          <w:rFonts w:ascii="Times New Roman" w:eastAsia="바탕" w:hAnsi="Times New Roman" w:hint="eastAsia"/>
          <w:sz w:val="24"/>
          <w:szCs w:val="24"/>
        </w:rPr>
        <w:t xml:space="preserve">or </w:t>
      </w:r>
      <w:r w:rsidRPr="00475BE8">
        <w:rPr>
          <w:rFonts w:ascii="Times New Roman" w:eastAsia="바탕" w:hAnsi="Times New Roman"/>
          <w:sz w:val="24"/>
          <w:szCs w:val="24"/>
        </w:rPr>
        <w:t>strat</w:t>
      </w:r>
      <w:r>
        <w:rPr>
          <w:rFonts w:ascii="Times New Roman" w:eastAsia="바탕" w:hAnsi="Times New Roman"/>
          <w:sz w:val="24"/>
          <w:szCs w:val="24"/>
        </w:rPr>
        <w:t xml:space="preserve">egic business alliance, etc., it may issue such securities </w:t>
      </w:r>
      <w:r w:rsidR="00811CB7" w:rsidRPr="00475BE8">
        <w:rPr>
          <w:rFonts w:ascii="Times New Roman" w:eastAsia="바탕" w:hAnsi="Times New Roman"/>
          <w:sz w:val="24"/>
        </w:rPr>
        <w:t>to any person other than the shareholders of the Company to the extent not exceeding the aggregate face value under Paragraph (1)</w:t>
      </w:r>
      <w:r>
        <w:rPr>
          <w:rFonts w:ascii="Times New Roman" w:eastAsia="바탕" w:hAnsi="Times New Roman"/>
          <w:sz w:val="24"/>
        </w:rPr>
        <w:t>.</w:t>
      </w:r>
      <w:r w:rsidR="00500BBC" w:rsidRPr="00475BE8">
        <w:rPr>
          <w:rFonts w:ascii="Times New Roman" w:eastAsia="바탕" w:hAnsi="Times New Roman"/>
          <w:sz w:val="24"/>
        </w:rPr>
        <w:t xml:space="preserve"> </w:t>
      </w:r>
    </w:p>
    <w:p w:rsidR="00F140C3" w:rsidRDefault="00F140C3" w:rsidP="00F140C3">
      <w:pPr>
        <w:pStyle w:val="af0"/>
        <w:rPr>
          <w:rFonts w:ascii="Times New Roman" w:eastAsia="바탕" w:hAnsi="Times New Roman" w:hint="eastAsia"/>
          <w:sz w:val="24"/>
        </w:rPr>
      </w:pPr>
    </w:p>
    <w:p w:rsidR="00500BBC" w:rsidRPr="006A42AF" w:rsidRDefault="00CA1C12" w:rsidP="006A42AF">
      <w:pPr>
        <w:numPr>
          <w:ilvl w:val="0"/>
          <w:numId w:val="63"/>
        </w:numPr>
        <w:suppressAutoHyphens/>
        <w:wordWrap/>
        <w:snapToGrid w:val="0"/>
        <w:spacing w:line="300" w:lineRule="auto"/>
        <w:ind w:right="120"/>
        <w:rPr>
          <w:rFonts w:ascii="Times New Roman" w:eastAsia="바탕" w:hAnsi="Times New Roman"/>
          <w:sz w:val="24"/>
        </w:rPr>
      </w:pPr>
      <w:r w:rsidRPr="006A42AF">
        <w:rPr>
          <w:rFonts w:ascii="Times New Roman" w:eastAsia="바탕" w:hAnsi="Times New Roman"/>
          <w:sz w:val="24"/>
        </w:rPr>
        <w:t xml:space="preserve">Article 15 shall apply </w:t>
      </w:r>
      <w:r w:rsidRPr="006A42AF">
        <w:rPr>
          <w:rFonts w:ascii="Times New Roman" w:eastAsia="바탕" w:hAnsi="Times New Roman"/>
          <w:i/>
          <w:sz w:val="24"/>
        </w:rPr>
        <w:t>mutatis mutandis</w:t>
      </w:r>
      <w:r w:rsidRPr="006A42AF">
        <w:rPr>
          <w:rFonts w:ascii="Times New Roman" w:eastAsia="바탕" w:hAnsi="Times New Roman"/>
          <w:sz w:val="24"/>
        </w:rPr>
        <w:t xml:space="preserve"> with respect to the distribution of dividends for the new shares issued upon conversion and the payment of the interest on the Contingent Convertible Capital Securities. </w:t>
      </w:r>
      <w:r w:rsidR="00500BBC" w:rsidRPr="006A42AF">
        <w:rPr>
          <w:rFonts w:ascii="Times New Roman" w:eastAsia="바탕" w:hAnsi="Times New Roman"/>
          <w:sz w:val="24"/>
        </w:rPr>
        <w:t>(</w:t>
      </w:r>
      <w:r w:rsidR="00903000" w:rsidRPr="006A42AF">
        <w:rPr>
          <w:rFonts w:ascii="Times New Roman" w:eastAsia="바탕" w:hAnsi="Times New Roman"/>
          <w:sz w:val="24"/>
        </w:rPr>
        <w:t>Newly established</w:t>
      </w:r>
      <w:r w:rsidR="00500BBC" w:rsidRPr="006A42AF">
        <w:rPr>
          <w:rFonts w:ascii="Times New Roman" w:eastAsia="바탕" w:hAnsi="Times New Roman"/>
          <w:sz w:val="24"/>
        </w:rPr>
        <w:t>)</w:t>
      </w:r>
    </w:p>
    <w:p w:rsidR="00500BBC" w:rsidRPr="00903000" w:rsidRDefault="00500BBC" w:rsidP="00903000">
      <w:pPr>
        <w:suppressAutoHyphens/>
        <w:wordWrap/>
        <w:snapToGrid w:val="0"/>
        <w:spacing w:line="300" w:lineRule="auto"/>
        <w:ind w:left="720" w:right="119" w:hanging="720"/>
        <w:rPr>
          <w:rFonts w:ascii="Times New Roman" w:eastAsia="바탕" w:hAnsi="Times New Roman"/>
          <w:sz w:val="24"/>
        </w:rPr>
      </w:pPr>
    </w:p>
    <w:p w:rsidR="00500BBC" w:rsidRPr="00903000" w:rsidRDefault="00500BBC" w:rsidP="00903000">
      <w:pPr>
        <w:suppressAutoHyphens/>
        <w:wordWrap/>
        <w:snapToGrid w:val="0"/>
        <w:spacing w:line="300" w:lineRule="auto"/>
        <w:ind w:left="720" w:right="119" w:hanging="720"/>
        <w:rPr>
          <w:rFonts w:ascii="Times New Roman" w:eastAsia="바탕" w:hAnsi="Times New Roman"/>
          <w:sz w:val="24"/>
        </w:rPr>
      </w:pPr>
    </w:p>
    <w:p w:rsidR="00616ABA" w:rsidRPr="00903000" w:rsidRDefault="00616ABA" w:rsidP="00903000">
      <w:pPr>
        <w:suppressAutoHyphens/>
        <w:wordWrap/>
        <w:snapToGrid w:val="0"/>
        <w:spacing w:line="300" w:lineRule="auto"/>
        <w:ind w:left="720" w:right="119" w:hanging="720"/>
        <w:jc w:val="center"/>
        <w:rPr>
          <w:rFonts w:ascii="Times New Roman" w:eastAsia="바탕" w:hAnsi="Times New Roman"/>
          <w:b/>
          <w:sz w:val="24"/>
        </w:rPr>
      </w:pPr>
      <w:r w:rsidRPr="00903000">
        <w:rPr>
          <w:rFonts w:ascii="Times New Roman" w:eastAsia="바탕" w:hAnsi="Times New Roman"/>
          <w:b/>
          <w:sz w:val="24"/>
        </w:rPr>
        <w:t>CHAPTER IV</w:t>
      </w: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GENERAL MEETINGS OF SHAREHOLDERS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2</w:t>
      </w:r>
      <w:r w:rsidR="00466E4F" w:rsidRPr="00903000">
        <w:rPr>
          <w:rFonts w:ascii="Times New Roman" w:eastAsia="바탕" w:hAnsi="Times New Roman"/>
          <w:b/>
          <w:sz w:val="24"/>
        </w:rPr>
        <w:t>4</w:t>
      </w:r>
      <w:r w:rsidRPr="00903000">
        <w:rPr>
          <w:rFonts w:ascii="Times New Roman" w:eastAsia="바탕" w:hAnsi="Times New Roman"/>
          <w:b/>
          <w:sz w:val="24"/>
        </w:rPr>
        <w:tab/>
        <w:t>(Convening of General Meetings of Shareholders)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17"/>
        </w:numPr>
        <w:tabs>
          <w:tab w:val="clear" w:pos="0"/>
          <w:tab w:val="clear" w:pos="720"/>
        </w:tabs>
        <w:snapToGrid w:val="0"/>
        <w:spacing w:line="300" w:lineRule="auto"/>
        <w:rPr>
          <w:rFonts w:eastAsia="바탕"/>
        </w:rPr>
      </w:pPr>
      <w:r w:rsidRPr="00903000">
        <w:rPr>
          <w:rFonts w:eastAsia="바탕"/>
        </w:rPr>
        <w:t>General Meetings of Shareholders of the Company shall be of two types: (i) Ordinary and (ii) Extraordinary.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7"/>
        </w:numPr>
        <w:tabs>
          <w:tab w:val="clear" w:pos="0"/>
          <w:tab w:val="clear" w:pos="720"/>
        </w:tabs>
        <w:snapToGrid w:val="0"/>
        <w:spacing w:line="300" w:lineRule="auto"/>
        <w:rPr>
          <w:rFonts w:eastAsia="바탕"/>
        </w:rPr>
      </w:pPr>
      <w:r w:rsidRPr="00903000">
        <w:rPr>
          <w:rFonts w:eastAsia="바탕"/>
        </w:rPr>
        <w:t>The Ordinary General Meeting of Shareholders shall be held within three (3) months after the end of each fiscal year and the Extraordinary General Meeting of Shareholders may be convened whenever deemed to be necessary.</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25</w:t>
      </w:r>
      <w:r w:rsidRPr="00903000">
        <w:rPr>
          <w:rFonts w:ascii="Times New Roman" w:eastAsia="바탕" w:hAnsi="Times New Roman"/>
          <w:b/>
          <w:sz w:val="24"/>
        </w:rPr>
        <w:tab/>
        <w:t>(Authority to Convene)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18"/>
        </w:numPr>
        <w:tabs>
          <w:tab w:val="clear" w:pos="0"/>
          <w:tab w:val="clear" w:pos="720"/>
        </w:tabs>
        <w:snapToGrid w:val="0"/>
        <w:spacing w:line="300" w:lineRule="auto"/>
        <w:rPr>
          <w:rFonts w:eastAsia="바탕"/>
        </w:rPr>
      </w:pPr>
      <w:r w:rsidRPr="00903000">
        <w:rPr>
          <w:rFonts w:eastAsia="바탕"/>
        </w:rPr>
        <w:t>The Representative Director-</w:t>
      </w:r>
      <w:r w:rsidR="00A404E5" w:rsidRPr="00903000">
        <w:rPr>
          <w:rFonts w:eastAsia="바탕"/>
        </w:rPr>
        <w:t>Chairman</w:t>
      </w:r>
      <w:r w:rsidRPr="00903000">
        <w:rPr>
          <w:rFonts w:eastAsia="바탕"/>
        </w:rPr>
        <w:t xml:space="preserve"> of the Company shall convene the General Meeting of Shareholders in accordance with a resolution of the Board of Directors, unless otherwise prescribed by other laws and ordinances.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18"/>
        </w:numPr>
        <w:tabs>
          <w:tab w:val="clear" w:pos="0"/>
          <w:tab w:val="clear" w:pos="720"/>
        </w:tabs>
        <w:snapToGrid w:val="0"/>
        <w:spacing w:line="300" w:lineRule="auto"/>
        <w:rPr>
          <w:rFonts w:eastAsia="바탕"/>
        </w:rPr>
      </w:pPr>
      <w:r w:rsidRPr="00903000">
        <w:rPr>
          <w:rFonts w:eastAsia="바탕"/>
        </w:rPr>
        <w:t>If the Representative Director-</w:t>
      </w:r>
      <w:r w:rsidR="00A404E5" w:rsidRPr="00903000">
        <w:rPr>
          <w:rFonts w:eastAsia="바탕"/>
        </w:rPr>
        <w:t>Chairman</w:t>
      </w:r>
      <w:r w:rsidRPr="00903000">
        <w:rPr>
          <w:rFonts w:eastAsia="바탕"/>
        </w:rPr>
        <w:t xml:space="preserve"> is unable to perform his/her duties, the General Meeting of Shareholders shall be convened by a Director designated by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720"/>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26</w:t>
      </w:r>
      <w:r w:rsidRPr="00903000">
        <w:rPr>
          <w:rFonts w:ascii="Times New Roman" w:eastAsia="바탕" w:hAnsi="Times New Roman"/>
          <w:b/>
          <w:sz w:val="24"/>
        </w:rPr>
        <w:t xml:space="preserve"> (Personal or Public Notices for Convening)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3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Written notice of the General Meeting of Shareholders of the Company shall state the date, time, place of the Meeting, the purposes for which the Meeting has been called, and other matters set forth in the relevant laws.  The written notice shall be sent</w:t>
      </w:r>
      <w:r w:rsidR="00BF7D56" w:rsidRPr="00903000">
        <w:rPr>
          <w:rFonts w:ascii="Times New Roman" w:eastAsia="바탕" w:hAnsi="Times New Roman"/>
          <w:sz w:val="24"/>
        </w:rPr>
        <w:t xml:space="preserve"> to all shareholders </w:t>
      </w:r>
      <w:r w:rsidRPr="00903000">
        <w:rPr>
          <w:rFonts w:ascii="Times New Roman" w:eastAsia="바탕" w:hAnsi="Times New Roman"/>
          <w:sz w:val="24"/>
        </w:rPr>
        <w:t>two (2) weeks prior to the date set for the Meeting.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3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written notice of a General Meeting of Shareholders to be given to shareholders holding one-hundredth (1/100) or less of the total issued and outstanding voting shares may be substituted by giving public notice of the convening of the General Meeting of Shareholders in </w:t>
      </w:r>
      <w:r w:rsidRPr="00903000">
        <w:rPr>
          <w:rFonts w:ascii="Times New Roman" w:eastAsia="바탕" w:hAnsi="Times New Roman"/>
          <w:i/>
          <w:sz w:val="24"/>
        </w:rPr>
        <w:t>Hankuk Kyongje Shinmun</w:t>
      </w:r>
      <w:r w:rsidRPr="00903000">
        <w:rPr>
          <w:rFonts w:ascii="Times New Roman" w:eastAsia="바탕" w:hAnsi="Times New Roman"/>
          <w:sz w:val="24"/>
        </w:rPr>
        <w:t xml:space="preserve"> and </w:t>
      </w:r>
      <w:r w:rsidRPr="00903000">
        <w:rPr>
          <w:rFonts w:ascii="Times New Roman" w:eastAsia="바탕" w:hAnsi="Times New Roman"/>
          <w:i/>
          <w:sz w:val="24"/>
        </w:rPr>
        <w:t>Maeil Kyongje Shinmun</w:t>
      </w:r>
      <w:r w:rsidRPr="00903000">
        <w:rPr>
          <w:rFonts w:ascii="Times New Roman" w:eastAsia="바탕" w:hAnsi="Times New Roman"/>
          <w:sz w:val="24"/>
        </w:rPr>
        <w:t xml:space="preserve"> which are published in the city of Seoul, at least two (2) notices are made in the said publications </w:t>
      </w:r>
      <w:r w:rsidR="003509F0" w:rsidRPr="00903000">
        <w:rPr>
          <w:rFonts w:ascii="Times New Roman" w:eastAsia="바탕" w:hAnsi="Times New Roman"/>
          <w:sz w:val="24"/>
        </w:rPr>
        <w:t>or by using an electronic method defined by the Commercial Law and related regulations two</w:t>
      </w:r>
      <w:r w:rsidRPr="00903000">
        <w:rPr>
          <w:rFonts w:ascii="Times New Roman" w:eastAsia="바탕" w:hAnsi="Times New Roman"/>
          <w:sz w:val="24"/>
        </w:rPr>
        <w:t xml:space="preserve"> (2) weeks prior to the date set for such Meeting.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30"/>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Notwithstanding the provisions of Paragraphs (1) and (2), if otherwise set forth in the FHCA or other relevant laws, the Company may follow such different provisions.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2</w:t>
      </w:r>
      <w:r w:rsidR="00466E4F" w:rsidRPr="00903000">
        <w:rPr>
          <w:rFonts w:ascii="Times New Roman" w:eastAsia="바탕" w:hAnsi="Times New Roman"/>
          <w:b/>
          <w:sz w:val="24"/>
        </w:rPr>
        <w:t>7</w:t>
      </w:r>
      <w:r w:rsidRPr="00903000">
        <w:rPr>
          <w:rFonts w:ascii="Times New Roman" w:eastAsia="바탕" w:hAnsi="Times New Roman"/>
          <w:b/>
          <w:sz w:val="24"/>
        </w:rPr>
        <w:tab/>
        <w:t>(Place of Meeting)</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General Meeting of Shareholders shall be held in the city where the head office is located, or any other places adjacent thereto as required.</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2</w:t>
      </w:r>
      <w:r w:rsidR="00466E4F" w:rsidRPr="00903000">
        <w:rPr>
          <w:rFonts w:ascii="Times New Roman" w:eastAsia="바탕" w:hAnsi="Times New Roman"/>
          <w:b/>
          <w:sz w:val="24"/>
        </w:rPr>
        <w:t>8</w:t>
      </w:r>
      <w:r w:rsidRPr="00903000">
        <w:rPr>
          <w:rFonts w:ascii="Times New Roman" w:eastAsia="바탕" w:hAnsi="Times New Roman"/>
          <w:b/>
          <w:sz w:val="24"/>
        </w:rPr>
        <w:tab/>
        <w:t>(Chairman of the General Meeting of Shareholders)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 xml:space="preserve">The Chairman of the General Meetings of Shareholders shall be the person entitled to convene the Meeting pursuant to Article </w:t>
      </w:r>
      <w:r w:rsidR="000A2F16">
        <w:rPr>
          <w:rFonts w:ascii="Times New Roman" w:eastAsia="바탕" w:hAnsi="Times New Roman"/>
          <w:spacing w:val="-3"/>
          <w:sz w:val="24"/>
        </w:rPr>
        <w:t>25</w:t>
      </w:r>
      <w:r w:rsidRPr="00903000">
        <w:rPr>
          <w:rFonts w:ascii="Times New Roman" w:eastAsia="바탕" w:hAnsi="Times New Roman"/>
          <w:spacing w:val="-3"/>
          <w:sz w:val="24"/>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2</w:t>
      </w:r>
      <w:r w:rsidR="00466E4F" w:rsidRPr="00903000">
        <w:rPr>
          <w:rFonts w:ascii="Times New Roman" w:eastAsia="바탕" w:hAnsi="Times New Roman"/>
          <w:b/>
          <w:sz w:val="24"/>
        </w:rPr>
        <w:t>9</w:t>
      </w:r>
      <w:r w:rsidRPr="00903000">
        <w:rPr>
          <w:rFonts w:ascii="Times New Roman" w:eastAsia="바탕" w:hAnsi="Times New Roman"/>
          <w:b/>
          <w:sz w:val="24"/>
        </w:rPr>
        <w:tab/>
        <w:t>(Chairman’s Authority to Maintain Order)</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pStyle w:val="a9"/>
        <w:numPr>
          <w:ilvl w:val="0"/>
          <w:numId w:val="31"/>
        </w:numPr>
        <w:tabs>
          <w:tab w:val="clear" w:pos="-720"/>
          <w:tab w:val="clear" w:pos="0"/>
          <w:tab w:val="clear" w:pos="720"/>
        </w:tabs>
        <w:snapToGrid w:val="0"/>
        <w:spacing w:line="300" w:lineRule="auto"/>
        <w:ind w:right="119"/>
        <w:rPr>
          <w:rFonts w:eastAsia="바탕"/>
        </w:rPr>
      </w:pPr>
      <w:r w:rsidRPr="00903000">
        <w:rPr>
          <w:rFonts w:eastAsia="바탕"/>
        </w:rPr>
        <w:t>The Chairman may order persons who purposely speak or act in a manner to prevent or disrupt the deliberations of the General Meeting of Shareholders or disturb the public order of the General Meeting of Shareholders to stop or retract his/her remarks or to leave the place of meeting</w:t>
      </w:r>
      <w:r w:rsidR="00DA55DD" w:rsidRPr="00903000">
        <w:rPr>
          <w:rFonts w:eastAsia="바탕"/>
        </w:rPr>
        <w:t>.</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31"/>
        </w:numPr>
        <w:tabs>
          <w:tab w:val="clear" w:pos="-720"/>
          <w:tab w:val="clear" w:pos="0"/>
          <w:tab w:val="clear" w:pos="720"/>
        </w:tabs>
        <w:snapToGrid w:val="0"/>
        <w:spacing w:line="300" w:lineRule="auto"/>
        <w:ind w:right="119"/>
        <w:rPr>
          <w:rFonts w:eastAsia="바탕"/>
        </w:rPr>
      </w:pPr>
      <w:r w:rsidRPr="00903000">
        <w:rPr>
          <w:rFonts w:eastAsia="바탕"/>
        </w:rPr>
        <w:t>The Chairman may restrict the length and frequency of the speech of shareholders if it is necessary for the smooth deliberations of the General Meeting of Shareholders.</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spacing w:val="0"/>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466E4F"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30</w:t>
      </w:r>
      <w:r w:rsidR="00616ABA" w:rsidRPr="00903000">
        <w:rPr>
          <w:rFonts w:ascii="Times New Roman" w:eastAsia="바탕" w:hAnsi="Times New Roman"/>
          <w:b/>
          <w:sz w:val="24"/>
        </w:rPr>
        <w:tab/>
        <w:t>(Voting Rights)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Each shareholder shall have one (1) vote for each share he/she owns.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31</w:t>
      </w:r>
      <w:r w:rsidRPr="00903000">
        <w:rPr>
          <w:rFonts w:ascii="Times New Roman" w:eastAsia="바탕" w:hAnsi="Times New Roman"/>
          <w:b/>
          <w:sz w:val="24"/>
        </w:rPr>
        <w:tab/>
        <w:t>(Split Voting)</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pStyle w:val="a9"/>
        <w:numPr>
          <w:ilvl w:val="0"/>
          <w:numId w:val="19"/>
        </w:numPr>
        <w:tabs>
          <w:tab w:val="clear" w:pos="0"/>
          <w:tab w:val="clear" w:pos="720"/>
        </w:tabs>
        <w:snapToGrid w:val="0"/>
        <w:spacing w:line="300" w:lineRule="auto"/>
        <w:rPr>
          <w:rFonts w:eastAsia="바탕"/>
        </w:rPr>
      </w:pPr>
      <w:r w:rsidRPr="00903000">
        <w:rPr>
          <w:rFonts w:eastAsia="바탕"/>
        </w:rPr>
        <w:t xml:space="preserve">If any shareholder who holds two (2) or more votes wishes to split his/her votes, </w:t>
      </w:r>
      <w:r w:rsidRPr="00903000">
        <w:rPr>
          <w:rFonts w:eastAsia="바탕"/>
        </w:rPr>
        <w:lastRenderedPageBreak/>
        <w:t xml:space="preserve">he/she shall notify the Company </w:t>
      </w:r>
      <w:r w:rsidR="0053680C" w:rsidRPr="00903000">
        <w:rPr>
          <w:rFonts w:eastAsia="바탕"/>
        </w:rPr>
        <w:t xml:space="preserve">in written form </w:t>
      </w:r>
      <w:r w:rsidRPr="00903000">
        <w:rPr>
          <w:rFonts w:eastAsia="바탕"/>
        </w:rPr>
        <w:t>of such intent and the reasons therefor no later than three (3) days before the date set for the General Meeting of Shareholders.</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616ABA" w:rsidP="00903000">
      <w:pPr>
        <w:pStyle w:val="a9"/>
        <w:numPr>
          <w:ilvl w:val="0"/>
          <w:numId w:val="19"/>
        </w:numPr>
        <w:tabs>
          <w:tab w:val="clear" w:pos="0"/>
          <w:tab w:val="clear" w:pos="720"/>
        </w:tabs>
        <w:snapToGrid w:val="0"/>
        <w:spacing w:line="300" w:lineRule="auto"/>
        <w:rPr>
          <w:rFonts w:eastAsia="바탕"/>
        </w:rPr>
      </w:pPr>
      <w:r w:rsidRPr="00903000">
        <w:rPr>
          <w:rFonts w:eastAsia="바탕"/>
        </w:rPr>
        <w:t>The Company may refuse to allow the shareholder to split his/her votes unless the shareholder acquired the shares in trust or otherwise holds the shares for and on behalf of some other person.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32</w:t>
      </w:r>
      <w:r w:rsidRPr="00903000">
        <w:rPr>
          <w:rFonts w:ascii="Times New Roman" w:eastAsia="바탕" w:hAnsi="Times New Roman"/>
          <w:b/>
          <w:sz w:val="24"/>
        </w:rPr>
        <w:tab/>
        <w:t>(Voting by Proxy)</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20"/>
        </w:numPr>
        <w:tabs>
          <w:tab w:val="clear" w:pos="0"/>
          <w:tab w:val="clear" w:pos="720"/>
        </w:tabs>
        <w:snapToGrid w:val="0"/>
        <w:spacing w:line="300" w:lineRule="auto"/>
        <w:rPr>
          <w:rFonts w:eastAsia="바탕"/>
        </w:rPr>
      </w:pPr>
      <w:r w:rsidRPr="00903000">
        <w:rPr>
          <w:rFonts w:eastAsia="바탕"/>
          <w:spacing w:val="0"/>
        </w:rPr>
        <w:t xml:space="preserve">A shareholder </w:t>
      </w:r>
      <w:r w:rsidRPr="00903000">
        <w:rPr>
          <w:rFonts w:eastAsia="바탕"/>
        </w:rPr>
        <w:t>may exercise his/her vote through a proxy.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0"/>
        </w:numPr>
        <w:tabs>
          <w:tab w:val="clear" w:pos="0"/>
          <w:tab w:val="clear" w:pos="720"/>
        </w:tabs>
        <w:snapToGrid w:val="0"/>
        <w:spacing w:line="300" w:lineRule="auto"/>
        <w:rPr>
          <w:rFonts w:eastAsia="바탕"/>
        </w:rPr>
      </w:pPr>
      <w:r w:rsidRPr="00903000">
        <w:rPr>
          <w:rFonts w:eastAsia="바탕"/>
        </w:rPr>
        <w:t>In the case of Paragraph (1) above, the proxy holder shall file with the Company the documents evidencing the authority to act as a proxy before the General Meeting of Shareholders.</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33</w:t>
      </w:r>
      <w:r w:rsidRPr="00903000">
        <w:rPr>
          <w:rFonts w:ascii="Times New Roman" w:eastAsia="바탕" w:hAnsi="Times New Roman"/>
          <w:b/>
          <w:sz w:val="24"/>
        </w:rPr>
        <w:tab/>
        <w:t>(Method of Resolution)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Except as otherwise provided in the applicable laws and regulations or these Articles of Incorporation, all resolutions of the General Meeting of Shareholders shall be adopted by the affirmative vote of a majority of the shareholders present; provided that such votes shall, in any event, represent not less than one-fourth (1/4) of the total number of issued and outstanding shares.</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34</w:t>
      </w:r>
      <w:r w:rsidRPr="00903000">
        <w:rPr>
          <w:rFonts w:ascii="Times New Roman" w:eastAsia="바탕" w:hAnsi="Times New Roman"/>
          <w:b/>
          <w:sz w:val="24"/>
        </w:rPr>
        <w:tab/>
        <w:t>(Exercise of Voting Right</w:t>
      </w:r>
      <w:r w:rsidR="0053680C" w:rsidRPr="00903000">
        <w:rPr>
          <w:rFonts w:ascii="Times New Roman" w:eastAsia="바탕" w:hAnsi="Times New Roman"/>
          <w:b/>
          <w:sz w:val="24"/>
        </w:rPr>
        <w:t>s</w:t>
      </w:r>
      <w:r w:rsidRPr="00903000">
        <w:rPr>
          <w:rFonts w:ascii="Times New Roman" w:eastAsia="바탕" w:hAnsi="Times New Roman"/>
          <w:b/>
          <w:sz w:val="24"/>
        </w:rPr>
        <w:t xml:space="preserve"> in Writing)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59"/>
        </w:numPr>
        <w:tabs>
          <w:tab w:val="clear" w:pos="0"/>
          <w:tab w:val="clear" w:pos="720"/>
        </w:tabs>
        <w:snapToGrid w:val="0"/>
        <w:spacing w:line="300" w:lineRule="auto"/>
        <w:rPr>
          <w:rFonts w:eastAsia="바탕"/>
          <w:spacing w:val="0"/>
        </w:rPr>
      </w:pPr>
      <w:r w:rsidRPr="00903000">
        <w:rPr>
          <w:rFonts w:eastAsia="바탕"/>
          <w:spacing w:val="0"/>
        </w:rPr>
        <w:t xml:space="preserve">If the method of resolution in writing at the General Meeting of Shareholders is adopted by the resolution of the Board of Directors, the shareholders may exercise their voting rights without participating </w:t>
      </w:r>
      <w:r w:rsidR="0053680C" w:rsidRPr="00903000">
        <w:rPr>
          <w:rFonts w:eastAsia="바탕"/>
          <w:spacing w:val="0"/>
        </w:rPr>
        <w:t xml:space="preserve">in </w:t>
      </w:r>
      <w:r w:rsidRPr="00903000">
        <w:rPr>
          <w:rFonts w:eastAsia="바탕"/>
          <w:spacing w:val="0"/>
        </w:rPr>
        <w:t>the meeting.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59"/>
        </w:numPr>
        <w:tabs>
          <w:tab w:val="clear" w:pos="0"/>
          <w:tab w:val="clear" w:pos="720"/>
        </w:tabs>
        <w:snapToGrid w:val="0"/>
        <w:spacing w:line="300" w:lineRule="auto"/>
        <w:rPr>
          <w:rFonts w:eastAsia="바탕"/>
          <w:spacing w:val="0"/>
        </w:rPr>
      </w:pPr>
      <w:r w:rsidRPr="00903000">
        <w:rPr>
          <w:rFonts w:eastAsia="바탕"/>
          <w:spacing w:val="0"/>
        </w:rPr>
        <w:t xml:space="preserve">In </w:t>
      </w:r>
      <w:r w:rsidR="0053680C" w:rsidRPr="00903000">
        <w:rPr>
          <w:rFonts w:eastAsia="바탕"/>
          <w:spacing w:val="0"/>
        </w:rPr>
        <w:t xml:space="preserve">the </w:t>
      </w:r>
      <w:r w:rsidRPr="00903000">
        <w:rPr>
          <w:rFonts w:eastAsia="바탕"/>
          <w:spacing w:val="0"/>
        </w:rPr>
        <w:t>case of Paragraph (1), the Company shall attach the documents and references necessary for exercise of voting rights to the convening notice.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59"/>
        </w:numPr>
        <w:tabs>
          <w:tab w:val="clear" w:pos="0"/>
          <w:tab w:val="clear" w:pos="720"/>
        </w:tabs>
        <w:snapToGrid w:val="0"/>
        <w:spacing w:line="300" w:lineRule="auto"/>
        <w:rPr>
          <w:rFonts w:eastAsia="바탕"/>
          <w:spacing w:val="0"/>
        </w:rPr>
      </w:pPr>
      <w:r w:rsidRPr="00903000">
        <w:rPr>
          <w:rFonts w:eastAsia="바탕"/>
          <w:spacing w:val="0"/>
        </w:rPr>
        <w:t xml:space="preserve">If a shareholder intends to exercise his/her voting rights in writing, the shareholder shall fill in and submit to the Company the documents referred to </w:t>
      </w:r>
      <w:r w:rsidRPr="00903000">
        <w:rPr>
          <w:rFonts w:eastAsia="바탕"/>
          <w:spacing w:val="0"/>
        </w:rPr>
        <w:lastRenderedPageBreak/>
        <w:t>in Paragraph (2) by the date preceding the date set for the General Meeting of Shareholders.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35</w:t>
      </w:r>
      <w:r w:rsidRPr="00903000">
        <w:rPr>
          <w:rFonts w:ascii="Times New Roman" w:eastAsia="바탕" w:hAnsi="Times New Roman"/>
          <w:b/>
          <w:sz w:val="24"/>
        </w:rPr>
        <w:tab/>
        <w:t>(Minutes of the General Meetings of Shareholders)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substance of the course of the proceedings of the General Meeting of Shareholders and the results thereof shall be recorded in the minutes and shall be preserved at the head office and branches of the Company, after being affixed with the names and seal impressions or signatures of the Chairman and the Directors present.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CHAPTER V</w:t>
      </w: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OFFICERS AND BOARD OF DIRECTORS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817D7A" w:rsidRDefault="00616ABA" w:rsidP="00817D7A">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36</w:t>
      </w:r>
      <w:r w:rsidRPr="00903000">
        <w:rPr>
          <w:rFonts w:ascii="Times New Roman" w:eastAsia="바탕" w:hAnsi="Times New Roman"/>
          <w:b/>
          <w:sz w:val="24"/>
        </w:rPr>
        <w:tab/>
        <w:t>(Officers)</w:t>
      </w:r>
      <w:r w:rsidRPr="00903000">
        <w:rPr>
          <w:rFonts w:ascii="Times New Roman" w:eastAsia="바탕" w:hAnsi="Times New Roman"/>
          <w:spacing w:val="-3"/>
          <w:sz w:val="24"/>
        </w:rPr>
        <w:t xml:space="preserve"> </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500BBC" w:rsidRDefault="00817D7A" w:rsidP="00817D7A">
      <w:pPr>
        <w:pStyle w:val="a9"/>
        <w:numPr>
          <w:ilvl w:val="0"/>
          <w:numId w:val="21"/>
        </w:numPr>
        <w:tabs>
          <w:tab w:val="clear" w:pos="0"/>
          <w:tab w:val="clear" w:pos="720"/>
        </w:tabs>
        <w:snapToGrid w:val="0"/>
        <w:spacing w:line="300" w:lineRule="auto"/>
        <w:rPr>
          <w:rFonts w:eastAsia="바탕"/>
        </w:rPr>
      </w:pPr>
      <w:r>
        <w:rPr>
          <w:rFonts w:eastAsia="바탕"/>
        </w:rPr>
        <w:t xml:space="preserve">The Company </w:t>
      </w:r>
      <w:r w:rsidRPr="00903000">
        <w:rPr>
          <w:rFonts w:eastAsia="바탕"/>
        </w:rPr>
        <w:t>shall have not less than three (3) but not more than fifteen (15) Directors, of which the number of Outside Directors shall not be less than 3 persons and 50/100 of the total number of Directors.</w:t>
      </w:r>
    </w:p>
    <w:p w:rsidR="00817D7A" w:rsidRDefault="00817D7A" w:rsidP="00817D7A">
      <w:pPr>
        <w:pStyle w:val="a9"/>
        <w:tabs>
          <w:tab w:val="clear" w:pos="0"/>
          <w:tab w:val="clear" w:pos="720"/>
        </w:tabs>
        <w:snapToGrid w:val="0"/>
        <w:spacing w:line="300" w:lineRule="auto"/>
        <w:ind w:left="855" w:firstLine="0"/>
        <w:rPr>
          <w:rFonts w:eastAsia="바탕"/>
        </w:rPr>
      </w:pPr>
    </w:p>
    <w:p w:rsidR="00500BBC" w:rsidRPr="00D35B4E" w:rsidRDefault="00817D7A" w:rsidP="00D35B4E">
      <w:pPr>
        <w:pStyle w:val="a9"/>
        <w:numPr>
          <w:ilvl w:val="0"/>
          <w:numId w:val="21"/>
        </w:numPr>
        <w:tabs>
          <w:tab w:val="clear" w:pos="0"/>
          <w:tab w:val="clear" w:pos="720"/>
        </w:tabs>
        <w:snapToGrid w:val="0"/>
        <w:spacing w:line="300" w:lineRule="auto"/>
        <w:rPr>
          <w:rFonts w:eastAsia="바탕"/>
        </w:rPr>
      </w:pPr>
      <w:r w:rsidRPr="00D35B4E">
        <w:rPr>
          <w:rFonts w:eastAsia="바탕"/>
        </w:rPr>
        <w:t xml:space="preserve">In cases where the number of Outside Directors does not meet the quorum required for the establishment of the </w:t>
      </w:r>
      <w:r w:rsidR="00D35B4E">
        <w:rPr>
          <w:rFonts w:eastAsia="바탕"/>
        </w:rPr>
        <w:t>B</w:t>
      </w:r>
      <w:r w:rsidRPr="00D35B4E">
        <w:rPr>
          <w:rFonts w:eastAsia="바탕"/>
        </w:rPr>
        <w:t xml:space="preserve">oard of </w:t>
      </w:r>
      <w:r w:rsidR="00D35B4E">
        <w:rPr>
          <w:rFonts w:eastAsia="바탕"/>
        </w:rPr>
        <w:t>D</w:t>
      </w:r>
      <w:r w:rsidRPr="00D35B4E">
        <w:rPr>
          <w:rFonts w:eastAsia="바탕"/>
        </w:rPr>
        <w:t xml:space="preserve">irectors under paragraph (1) due to a cause such as resignation or death of any Outside Director, the Company shall appoint Outside Directors at the first </w:t>
      </w:r>
      <w:r w:rsidR="00132DE7">
        <w:rPr>
          <w:rFonts w:eastAsia="바탕"/>
        </w:rPr>
        <w:t xml:space="preserve">General Meeting of Shareholders </w:t>
      </w:r>
      <w:r w:rsidRPr="00D35B4E">
        <w:rPr>
          <w:rFonts w:eastAsia="바탕"/>
        </w:rPr>
        <w:t>convened after</w:t>
      </w:r>
      <w:r w:rsidR="00094CCC">
        <w:rPr>
          <w:rFonts w:eastAsia="바탕" w:hint="eastAsia"/>
        </w:rPr>
        <w:t xml:space="preserve"> the occurrence of</w:t>
      </w:r>
      <w:r w:rsidRPr="00D35B4E">
        <w:rPr>
          <w:rFonts w:eastAsia="바탕"/>
        </w:rPr>
        <w:t xml:space="preserve"> such cause, to satisfy the requirements prescribed </w:t>
      </w:r>
      <w:r w:rsidR="00D35B4E" w:rsidRPr="00D35B4E">
        <w:rPr>
          <w:rFonts w:eastAsia="바탕"/>
        </w:rPr>
        <w:t>there</w:t>
      </w:r>
      <w:r w:rsidRPr="00D35B4E">
        <w:rPr>
          <w:rFonts w:eastAsia="바탕"/>
        </w:rPr>
        <w:t>in.</w:t>
      </w:r>
      <w:r w:rsidR="00500BBC" w:rsidRPr="00D35B4E">
        <w:rPr>
          <w:rFonts w:eastAsia="바탕"/>
        </w:rPr>
        <w:t xml:space="preserve"> (</w:t>
      </w:r>
      <w:r w:rsidR="00903000" w:rsidRPr="00D35B4E">
        <w:rPr>
          <w:rFonts w:eastAsia="바탕"/>
        </w:rPr>
        <w:t>Newly established</w:t>
      </w:r>
      <w:r w:rsidR="00500BBC" w:rsidRPr="00D35B4E">
        <w:rPr>
          <w:rFonts w:eastAsia="바탕"/>
        </w:rPr>
        <w:t>)</w:t>
      </w:r>
    </w:p>
    <w:p w:rsidR="00500BBC" w:rsidRPr="00903000" w:rsidRDefault="00500BBC" w:rsidP="00903000">
      <w:pPr>
        <w:suppressAutoHyphens/>
        <w:wordWrap/>
        <w:snapToGrid w:val="0"/>
        <w:spacing w:line="300" w:lineRule="auto"/>
        <w:ind w:right="120"/>
        <w:rPr>
          <w:rFonts w:ascii="Times New Roman" w:eastAsia="바탕" w:hAnsi="Times New Roman"/>
          <w:sz w:val="24"/>
        </w:rPr>
      </w:pPr>
    </w:p>
    <w:p w:rsidR="00937ADF" w:rsidRPr="00903000" w:rsidRDefault="00937ADF"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466E4F" w:rsidRPr="00903000">
        <w:rPr>
          <w:rFonts w:ascii="Times New Roman" w:eastAsia="바탕" w:hAnsi="Times New Roman"/>
          <w:b/>
          <w:sz w:val="24"/>
        </w:rPr>
        <w:t>37</w:t>
      </w:r>
      <w:r w:rsidRPr="00903000">
        <w:rPr>
          <w:rFonts w:ascii="Times New Roman" w:eastAsia="바탕" w:hAnsi="Times New Roman"/>
          <w:b/>
          <w:sz w:val="24"/>
        </w:rPr>
        <w:tab/>
        <w:t>(Election of Director)</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121853" w:rsidP="00121853">
      <w:pPr>
        <w:pStyle w:val="a9"/>
        <w:tabs>
          <w:tab w:val="clear" w:pos="0"/>
          <w:tab w:val="clear" w:pos="720"/>
          <w:tab w:val="left" w:pos="851"/>
        </w:tabs>
        <w:snapToGrid w:val="0"/>
        <w:spacing w:line="300" w:lineRule="auto"/>
        <w:ind w:left="0" w:firstLine="0"/>
        <w:rPr>
          <w:rFonts w:eastAsia="바탕"/>
        </w:rPr>
      </w:pPr>
      <w:r>
        <w:rPr>
          <w:rFonts w:eastAsia="바탕"/>
        </w:rPr>
        <w:t>(1)</w:t>
      </w:r>
      <w:r>
        <w:rPr>
          <w:rFonts w:eastAsia="바탕"/>
        </w:rPr>
        <w:tab/>
      </w:r>
      <w:r w:rsidR="00616ABA" w:rsidRPr="00903000">
        <w:rPr>
          <w:rFonts w:eastAsia="바탕"/>
        </w:rPr>
        <w:t>Directors shall be elected at the General Meeting of Shareholders.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3</w:t>
      </w:r>
      <w:r w:rsidR="00466E4F" w:rsidRPr="00903000">
        <w:rPr>
          <w:rFonts w:ascii="Times New Roman" w:eastAsia="바탕" w:hAnsi="Times New Roman"/>
          <w:b/>
          <w:sz w:val="24"/>
        </w:rPr>
        <w:t>8</w:t>
      </w:r>
      <w:r w:rsidRPr="00903000">
        <w:rPr>
          <w:rFonts w:ascii="Times New Roman" w:eastAsia="바탕" w:hAnsi="Times New Roman"/>
          <w:b/>
          <w:sz w:val="24"/>
        </w:rPr>
        <w:tab/>
        <w:t>(Term of Director)</w:t>
      </w:r>
    </w:p>
    <w:p w:rsidR="00616ABA" w:rsidRPr="00903000" w:rsidRDefault="00616ABA" w:rsidP="00903000">
      <w:pPr>
        <w:suppressAutoHyphens/>
        <w:wordWrap/>
        <w:snapToGrid w:val="0"/>
        <w:spacing w:line="300" w:lineRule="auto"/>
        <w:ind w:left="120" w:right="119"/>
        <w:rPr>
          <w:rFonts w:ascii="Times New Roman" w:eastAsia="바탕" w:hAnsi="Times New Roman"/>
          <w:sz w:val="24"/>
        </w:rPr>
      </w:pPr>
    </w:p>
    <w:p w:rsidR="00616ABA" w:rsidRPr="00903000" w:rsidRDefault="00616ABA" w:rsidP="00903000">
      <w:pPr>
        <w:pStyle w:val="a9"/>
        <w:numPr>
          <w:ilvl w:val="0"/>
          <w:numId w:val="22"/>
        </w:numPr>
        <w:tabs>
          <w:tab w:val="clear" w:pos="0"/>
          <w:tab w:val="clear" w:pos="720"/>
        </w:tabs>
        <w:snapToGrid w:val="0"/>
        <w:spacing w:line="300" w:lineRule="auto"/>
        <w:rPr>
          <w:rFonts w:eastAsia="바탕"/>
        </w:rPr>
      </w:pPr>
      <w:r w:rsidRPr="00903000">
        <w:rPr>
          <w:rFonts w:eastAsia="바탕"/>
        </w:rPr>
        <w:t xml:space="preserve">The term of office of the Director shall be determined at the General Meeting of </w:t>
      </w:r>
      <w:r w:rsidRPr="00903000">
        <w:rPr>
          <w:rFonts w:eastAsia="바탕"/>
        </w:rPr>
        <w:lastRenderedPageBreak/>
        <w:t xml:space="preserve">Shareholders to the extent not exceeding three years, and the Director may be re-appointed. </w:t>
      </w:r>
      <w:r w:rsidR="001E0C0B" w:rsidRPr="00903000">
        <w:rPr>
          <w:rFonts w:eastAsia="바탕"/>
        </w:rPr>
        <w:t>Provided that, the term of office of the Outside Director shall be no more than two years (or, in the case of reappointment, no more than one year</w:t>
      </w:r>
      <w:r w:rsidR="003D5518" w:rsidRPr="00903000">
        <w:rPr>
          <w:rFonts w:eastAsia="바탕"/>
        </w:rPr>
        <w:t>)</w:t>
      </w:r>
      <w:r w:rsidR="001E0C0B" w:rsidRPr="00903000">
        <w:rPr>
          <w:rFonts w:eastAsia="바탕"/>
        </w:rPr>
        <w:t xml:space="preserve">, and </w:t>
      </w:r>
      <w:r w:rsidR="00FF5AE0" w:rsidRPr="00903000">
        <w:rPr>
          <w:rFonts w:eastAsia="바탕"/>
        </w:rPr>
        <w:t>the Outside Director may not serve as an outside director of the Company for a total of more than six years, or as an outside director of the Company or any of its subsidiaries for a total of more than nine years.</w:t>
      </w:r>
    </w:p>
    <w:p w:rsidR="001E0C0B" w:rsidRPr="00903000" w:rsidRDefault="001E0C0B" w:rsidP="00903000">
      <w:pPr>
        <w:pStyle w:val="a9"/>
        <w:tabs>
          <w:tab w:val="clear" w:pos="0"/>
          <w:tab w:val="clear" w:pos="720"/>
        </w:tabs>
        <w:snapToGrid w:val="0"/>
        <w:spacing w:line="300" w:lineRule="auto"/>
        <w:ind w:left="0" w:firstLine="0"/>
        <w:rPr>
          <w:rFonts w:eastAsia="바탕"/>
        </w:rPr>
      </w:pPr>
    </w:p>
    <w:p w:rsidR="00616ABA" w:rsidRPr="00903000" w:rsidRDefault="00103DDA" w:rsidP="00903000">
      <w:pPr>
        <w:pStyle w:val="a9"/>
        <w:numPr>
          <w:ilvl w:val="0"/>
          <w:numId w:val="22"/>
        </w:numPr>
        <w:tabs>
          <w:tab w:val="clear" w:pos="0"/>
          <w:tab w:val="clear" w:pos="720"/>
        </w:tabs>
        <w:snapToGrid w:val="0"/>
        <w:spacing w:line="300" w:lineRule="auto"/>
        <w:rPr>
          <w:rFonts w:eastAsia="바탕"/>
        </w:rPr>
      </w:pPr>
      <w:r w:rsidRPr="00903000">
        <w:rPr>
          <w:rFonts w:eastAsia="바탕"/>
        </w:rPr>
        <w:t xml:space="preserve">The term of office under Paragraph (1) above shall be until the closure of the ordinary </w:t>
      </w:r>
      <w:r w:rsidR="00132DE7">
        <w:rPr>
          <w:rFonts w:eastAsia="바탕"/>
        </w:rPr>
        <w:t xml:space="preserve">General Meeting of Shareholders </w:t>
      </w:r>
      <w:r w:rsidRPr="00903000">
        <w:rPr>
          <w:rFonts w:eastAsia="바탕"/>
        </w:rPr>
        <w:t>convened in respect of such fiscal year.</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1E0C0B" w:rsidRPr="00903000" w:rsidRDefault="001E0C0B" w:rsidP="00903000">
      <w:pPr>
        <w:suppressAutoHyphens/>
        <w:wordWrap/>
        <w:snapToGrid w:val="0"/>
        <w:spacing w:line="300" w:lineRule="auto"/>
        <w:ind w:right="120"/>
        <w:rPr>
          <w:rFonts w:ascii="Times New Roman" w:eastAsia="바탕" w:hAnsi="Times New Roman"/>
          <w:b/>
          <w:bCs/>
          <w:sz w:val="24"/>
        </w:rPr>
      </w:pPr>
      <w:r w:rsidRPr="00903000">
        <w:rPr>
          <w:rFonts w:ascii="Times New Roman" w:eastAsia="바탕" w:hAnsi="Times New Roman"/>
          <w:b/>
          <w:sz w:val="24"/>
        </w:rPr>
        <w:t>Article 3</w:t>
      </w:r>
      <w:r w:rsidR="00466E4F" w:rsidRPr="00903000">
        <w:rPr>
          <w:rFonts w:ascii="Times New Roman" w:eastAsia="바탕" w:hAnsi="Times New Roman"/>
          <w:b/>
          <w:sz w:val="24"/>
        </w:rPr>
        <w:t>9</w:t>
      </w:r>
      <w:r w:rsidRPr="00903000">
        <w:rPr>
          <w:rFonts w:ascii="Times New Roman" w:eastAsia="바탕" w:hAnsi="Times New Roman"/>
          <w:b/>
          <w:sz w:val="24"/>
        </w:rPr>
        <w:tab/>
      </w:r>
      <w:r w:rsidRPr="00903000">
        <w:rPr>
          <w:rFonts w:ascii="Times New Roman" w:eastAsia="바탕" w:hAnsi="Times New Roman"/>
          <w:b/>
          <w:bCs/>
          <w:sz w:val="24"/>
        </w:rPr>
        <w:t>(E</w:t>
      </w:r>
      <w:r w:rsidR="009E2D7B" w:rsidRPr="00903000">
        <w:rPr>
          <w:rFonts w:ascii="Times New Roman" w:eastAsia="바탕" w:hAnsi="Times New Roman"/>
          <w:b/>
          <w:bCs/>
          <w:sz w:val="24"/>
        </w:rPr>
        <w:t>ligibility of Outside Director)</w:t>
      </w:r>
    </w:p>
    <w:p w:rsidR="001E0C0B" w:rsidRPr="00903000" w:rsidRDefault="001E0C0B" w:rsidP="00903000">
      <w:pPr>
        <w:suppressAutoHyphens/>
        <w:wordWrap/>
        <w:snapToGrid w:val="0"/>
        <w:spacing w:line="300" w:lineRule="auto"/>
        <w:ind w:right="120"/>
        <w:rPr>
          <w:rFonts w:ascii="Times New Roman" w:eastAsia="바탕" w:hAnsi="Times New Roman"/>
          <w:sz w:val="24"/>
        </w:rPr>
      </w:pPr>
    </w:p>
    <w:p w:rsidR="00DA55DD" w:rsidRPr="00903000" w:rsidRDefault="00E50537" w:rsidP="00903000">
      <w:pPr>
        <w:numPr>
          <w:ilvl w:val="0"/>
          <w:numId w:val="51"/>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Company shall appoint a person with expertise and general knowledge as an outside director considering the qualifications set forth in each of the following subparagraphs.</w:t>
      </w:r>
    </w:p>
    <w:p w:rsidR="009E2D7B" w:rsidRPr="00903000" w:rsidRDefault="009E2D7B" w:rsidP="00903000">
      <w:pPr>
        <w:suppressAutoHyphens/>
        <w:wordWrap/>
        <w:snapToGrid w:val="0"/>
        <w:spacing w:line="300" w:lineRule="auto"/>
        <w:ind w:right="120"/>
        <w:rPr>
          <w:rFonts w:ascii="Times New Roman" w:eastAsia="바탕" w:hAnsi="Times New Roman"/>
          <w:sz w:val="24"/>
        </w:rPr>
      </w:pPr>
    </w:p>
    <w:p w:rsidR="00DA55DD" w:rsidRPr="00903000" w:rsidRDefault="00FF5AE0" w:rsidP="00903000">
      <w:pPr>
        <w:pStyle w:val="a9"/>
        <w:numPr>
          <w:ilvl w:val="0"/>
          <w:numId w:val="50"/>
        </w:numPr>
        <w:tabs>
          <w:tab w:val="clear" w:pos="0"/>
          <w:tab w:val="clear" w:pos="720"/>
        </w:tabs>
        <w:snapToGrid w:val="0"/>
        <w:spacing w:line="300" w:lineRule="auto"/>
        <w:rPr>
          <w:rFonts w:eastAsia="바탕"/>
        </w:rPr>
      </w:pPr>
      <w:r w:rsidRPr="00903000">
        <w:rPr>
          <w:rFonts w:eastAsia="바탕"/>
        </w:rPr>
        <w:t>Whether such person possesses sufficient work experience or expert knowledge in relevant areas of financial businesses of financial institutions, such as finance, economy, business administration, accounting, legal affairs, consumer protection or information technology, to the extent necessary to perform duties as an Outside Director</w:t>
      </w:r>
      <w:r w:rsidR="009E2D7B" w:rsidRPr="00903000">
        <w:rPr>
          <w:rFonts w:eastAsia="바탕"/>
        </w:rPr>
        <w:t>;</w:t>
      </w:r>
    </w:p>
    <w:p w:rsidR="009E2D7B" w:rsidRPr="00903000" w:rsidRDefault="009E2D7B" w:rsidP="00903000">
      <w:pPr>
        <w:pStyle w:val="a9"/>
        <w:tabs>
          <w:tab w:val="clear" w:pos="0"/>
          <w:tab w:val="clear" w:pos="720"/>
        </w:tabs>
        <w:snapToGrid w:val="0"/>
        <w:spacing w:line="300" w:lineRule="auto"/>
        <w:ind w:left="0" w:firstLine="0"/>
        <w:rPr>
          <w:rFonts w:eastAsia="바탕"/>
        </w:rPr>
      </w:pPr>
    </w:p>
    <w:p w:rsidR="009E2D7B" w:rsidRPr="00903000" w:rsidRDefault="009E2D7B" w:rsidP="00903000">
      <w:pPr>
        <w:pStyle w:val="a9"/>
        <w:numPr>
          <w:ilvl w:val="0"/>
          <w:numId w:val="50"/>
        </w:numPr>
        <w:tabs>
          <w:tab w:val="clear" w:pos="0"/>
          <w:tab w:val="clear" w:pos="720"/>
        </w:tabs>
        <w:snapToGrid w:val="0"/>
        <w:spacing w:line="300" w:lineRule="auto"/>
        <w:rPr>
          <w:rFonts w:eastAsia="바탕"/>
        </w:rPr>
      </w:pPr>
      <w:r w:rsidRPr="00903000">
        <w:rPr>
          <w:rFonts w:eastAsia="바탕"/>
        </w:rPr>
        <w:t>Whether as an Outside Director such person is not bound to any special interests and is able to perform the relevant duties fairly in the interest of the entire shareholders’ group and consumers of financial services;</w:t>
      </w:r>
      <w:r w:rsidRPr="00903000">
        <w:rPr>
          <w:rFonts w:eastAsia="바탕"/>
        </w:rPr>
        <w:br/>
      </w:r>
    </w:p>
    <w:p w:rsidR="009E2D7B" w:rsidRPr="00903000" w:rsidRDefault="009E2D7B" w:rsidP="00903000">
      <w:pPr>
        <w:pStyle w:val="a9"/>
        <w:numPr>
          <w:ilvl w:val="0"/>
          <w:numId w:val="50"/>
        </w:numPr>
        <w:tabs>
          <w:tab w:val="clear" w:pos="0"/>
          <w:tab w:val="clear" w:pos="720"/>
        </w:tabs>
        <w:snapToGrid w:val="0"/>
        <w:spacing w:line="300" w:lineRule="auto"/>
        <w:rPr>
          <w:rFonts w:eastAsia="바탕"/>
        </w:rPr>
      </w:pPr>
      <w:r w:rsidRPr="00903000">
        <w:rPr>
          <w:rFonts w:eastAsia="바탕"/>
        </w:rPr>
        <w:t>Whether such person has a sense of ethics and responsibility that is appropriate to perform duties as an Outside Director; and</w:t>
      </w:r>
      <w:r w:rsidRPr="00903000">
        <w:rPr>
          <w:rFonts w:eastAsia="바탕"/>
        </w:rPr>
        <w:br/>
      </w:r>
    </w:p>
    <w:p w:rsidR="009E2D7B" w:rsidRPr="00903000" w:rsidRDefault="009E2D7B" w:rsidP="00903000">
      <w:pPr>
        <w:pStyle w:val="a9"/>
        <w:numPr>
          <w:ilvl w:val="0"/>
          <w:numId w:val="50"/>
        </w:numPr>
        <w:tabs>
          <w:tab w:val="clear" w:pos="0"/>
          <w:tab w:val="clear" w:pos="720"/>
        </w:tabs>
        <w:snapToGrid w:val="0"/>
        <w:spacing w:line="300" w:lineRule="auto"/>
        <w:rPr>
          <w:rFonts w:eastAsia="바탕"/>
        </w:rPr>
      </w:pPr>
      <w:r w:rsidRPr="00903000">
        <w:rPr>
          <w:rFonts w:eastAsia="바탕"/>
        </w:rPr>
        <w:t>Whether such person is able to dedicate sufficient time and efforts in order to faithfully perform duties as an Outside Director.</w:t>
      </w:r>
      <w:r w:rsidRPr="00903000">
        <w:rPr>
          <w:rFonts w:eastAsia="바탕"/>
        </w:rPr>
        <w:br/>
      </w:r>
    </w:p>
    <w:p w:rsidR="001E0C0B" w:rsidRPr="00903000" w:rsidRDefault="009E2D7B" w:rsidP="00903000">
      <w:pPr>
        <w:numPr>
          <w:ilvl w:val="0"/>
          <w:numId w:val="51"/>
        </w:num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sz w:val="24"/>
        </w:rPr>
        <w:t>An Outside Director may not be appointed as an outside director for other companies during his/her term as an Outside Director, except where such Outside Director concurrently serves as an outside director of a subsidiary, etc. of the Company.</w:t>
      </w:r>
    </w:p>
    <w:p w:rsidR="001E0C0B" w:rsidRPr="00903000" w:rsidRDefault="001E0C0B" w:rsidP="00903000">
      <w:pPr>
        <w:suppressAutoHyphens/>
        <w:wordWrap/>
        <w:snapToGrid w:val="0"/>
        <w:spacing w:line="300" w:lineRule="auto"/>
        <w:ind w:right="120"/>
        <w:rPr>
          <w:rFonts w:ascii="Times New Roman" w:eastAsia="바탕" w:hAnsi="Times New Roman"/>
          <w:b/>
          <w:sz w:val="24"/>
        </w:rPr>
      </w:pPr>
    </w:p>
    <w:p w:rsidR="009E2D7B" w:rsidRPr="00903000" w:rsidRDefault="009E2D7B" w:rsidP="00903000">
      <w:pPr>
        <w:suppressAutoHyphens/>
        <w:wordWrap/>
        <w:snapToGrid w:val="0"/>
        <w:spacing w:line="300" w:lineRule="auto"/>
        <w:ind w:right="120"/>
        <w:rPr>
          <w:rFonts w:ascii="Times New Roman" w:eastAsia="바탕" w:hAnsi="Times New Roman"/>
          <w:b/>
          <w:sz w:val="24"/>
        </w:rPr>
      </w:pPr>
    </w:p>
    <w:p w:rsidR="00616ABA" w:rsidRPr="00903000" w:rsidRDefault="009E2D7B"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40</w:t>
      </w:r>
      <w:r w:rsidR="00616ABA" w:rsidRPr="00903000">
        <w:rPr>
          <w:rFonts w:ascii="Times New Roman" w:eastAsia="바탕" w:hAnsi="Times New Roman"/>
          <w:b/>
          <w:sz w:val="24"/>
        </w:rPr>
        <w:tab/>
        <w:t>(By</w:t>
      </w:r>
      <w:r w:rsidR="00616ABA" w:rsidRPr="00903000">
        <w:rPr>
          <w:rFonts w:ascii="Times New Roman" w:eastAsia="바탕" w:hAnsi="Times New Roman"/>
          <w:b/>
          <w:sz w:val="24"/>
        </w:rPr>
        <w:noBreakHyphen/>
        <w:t>election of Directors)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numPr>
          <w:ilvl w:val="0"/>
          <w:numId w:val="44"/>
        </w:numPr>
        <w:tabs>
          <w:tab w:val="clear" w:pos="1255"/>
          <w:tab w:val="num" w:pos="900"/>
        </w:tabs>
        <w:suppressAutoHyphens/>
        <w:wordWrap/>
        <w:snapToGrid w:val="0"/>
        <w:spacing w:line="300" w:lineRule="auto"/>
        <w:ind w:left="900" w:right="119"/>
        <w:rPr>
          <w:rFonts w:ascii="Times New Roman" w:eastAsia="바탕" w:hAnsi="Times New Roman"/>
          <w:sz w:val="24"/>
        </w:rPr>
      </w:pPr>
      <w:r w:rsidRPr="00903000">
        <w:rPr>
          <w:rFonts w:ascii="Times New Roman" w:eastAsia="바탕" w:hAnsi="Times New Roman"/>
          <w:sz w:val="24"/>
        </w:rPr>
        <w:t xml:space="preserve">In the event of any interim vacancy in the office of the Director, a substitute Director shall be elected at the General Meeting of Shareholders; provided, however, that the foregoing shall not apply if the number of remaining Directors satisfies the requirement of Article </w:t>
      </w:r>
      <w:r w:rsidR="000A2F16">
        <w:rPr>
          <w:rFonts w:ascii="Times New Roman" w:eastAsia="바탕" w:hAnsi="Times New Roman"/>
          <w:sz w:val="24"/>
        </w:rPr>
        <w:t>36</w:t>
      </w:r>
      <w:r w:rsidRPr="00903000">
        <w:rPr>
          <w:rFonts w:ascii="Times New Roman" w:eastAsia="바탕" w:hAnsi="Times New Roman"/>
          <w:sz w:val="24"/>
        </w:rPr>
        <w:t xml:space="preserve"> hereof and such vacancy does not cause any difficulties in the business operation of the Company.</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numPr>
          <w:ilvl w:val="0"/>
          <w:numId w:val="44"/>
        </w:numPr>
        <w:tabs>
          <w:tab w:val="clear" w:pos="1255"/>
          <w:tab w:val="num" w:pos="900"/>
        </w:tabs>
        <w:suppressAutoHyphens/>
        <w:wordWrap/>
        <w:snapToGrid w:val="0"/>
        <w:spacing w:line="300" w:lineRule="auto"/>
        <w:ind w:left="900" w:right="119"/>
        <w:rPr>
          <w:rFonts w:ascii="Times New Roman" w:eastAsia="바탕" w:hAnsi="Times New Roman"/>
          <w:sz w:val="24"/>
        </w:rPr>
      </w:pPr>
      <w:r w:rsidRPr="00903000">
        <w:rPr>
          <w:rFonts w:ascii="Times New Roman" w:eastAsia="바탕" w:hAnsi="Times New Roman"/>
          <w:sz w:val="24"/>
        </w:rPr>
        <w:t xml:space="preserve">If the number of Outside Directors does not satisfy the requirement referred to in Article </w:t>
      </w:r>
      <w:r w:rsidR="000A2F16">
        <w:rPr>
          <w:rFonts w:ascii="Times New Roman" w:eastAsia="바탕" w:hAnsi="Times New Roman"/>
          <w:sz w:val="24"/>
        </w:rPr>
        <w:t>36</w:t>
      </w:r>
      <w:r w:rsidRPr="00903000">
        <w:rPr>
          <w:rFonts w:ascii="Times New Roman" w:eastAsia="바탕" w:hAnsi="Times New Roman"/>
          <w:sz w:val="24"/>
        </w:rPr>
        <w:t xml:space="preserve"> due to the death or resignation of Outside Directors or any other reason, the Outside Directors shall be elected to fill the vacancy at the </w:t>
      </w:r>
      <w:r w:rsidR="0053680C" w:rsidRPr="00903000">
        <w:rPr>
          <w:rFonts w:ascii="Times New Roman" w:eastAsia="바탕" w:hAnsi="Times New Roman"/>
          <w:sz w:val="24"/>
        </w:rPr>
        <w:t xml:space="preserve">first </w:t>
      </w:r>
      <w:r w:rsidRPr="00903000">
        <w:rPr>
          <w:rFonts w:ascii="Times New Roman" w:eastAsia="바탕" w:hAnsi="Times New Roman"/>
          <w:sz w:val="24"/>
        </w:rPr>
        <w:t xml:space="preserve">Ordinary General Meeting of Shareholders after such cause </w:t>
      </w:r>
      <w:r w:rsidR="0053680C" w:rsidRPr="00903000">
        <w:rPr>
          <w:rFonts w:ascii="Times New Roman" w:eastAsia="바탕" w:hAnsi="Times New Roman"/>
          <w:sz w:val="24"/>
        </w:rPr>
        <w:t>to satisfy the required</w:t>
      </w:r>
      <w:r w:rsidRPr="00903000">
        <w:rPr>
          <w:rFonts w:ascii="Times New Roman" w:eastAsia="바탕" w:hAnsi="Times New Roman"/>
          <w:sz w:val="24"/>
        </w:rPr>
        <w:t xml:space="preserve"> number of Outside Directors.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numPr>
          <w:ilvl w:val="0"/>
          <w:numId w:val="44"/>
        </w:numPr>
        <w:tabs>
          <w:tab w:val="clear" w:pos="1255"/>
          <w:tab w:val="num" w:pos="900"/>
        </w:tabs>
        <w:suppressAutoHyphens/>
        <w:wordWrap/>
        <w:snapToGrid w:val="0"/>
        <w:spacing w:line="300" w:lineRule="auto"/>
        <w:ind w:left="900" w:right="119"/>
        <w:rPr>
          <w:rFonts w:ascii="Times New Roman" w:eastAsia="바탕" w:hAnsi="Times New Roman"/>
          <w:sz w:val="24"/>
        </w:rPr>
      </w:pPr>
      <w:r w:rsidRPr="00903000">
        <w:rPr>
          <w:rFonts w:ascii="Times New Roman" w:eastAsia="바탕" w:hAnsi="Times New Roman"/>
          <w:sz w:val="24"/>
        </w:rPr>
        <w:t>The term of office of the Director appointed pursuant to Paragraphs (1) and (2) shall commence from the date of taking office.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FA0E1B"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Article 4</w:t>
      </w:r>
      <w:r w:rsidR="009E2D7B" w:rsidRPr="00903000">
        <w:rPr>
          <w:rFonts w:ascii="Times New Roman" w:eastAsia="바탕" w:hAnsi="Times New Roman"/>
          <w:b/>
          <w:sz w:val="24"/>
        </w:rPr>
        <w:t>1</w:t>
      </w:r>
      <w:r w:rsidR="00616ABA" w:rsidRPr="00903000">
        <w:rPr>
          <w:rFonts w:ascii="Times New Roman" w:eastAsia="바탕" w:hAnsi="Times New Roman"/>
          <w:b/>
          <w:sz w:val="24"/>
        </w:rPr>
        <w:tab/>
        <w:t>(Appointment of Representative Director)</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2547"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Company may, by resolution of the Board of Directors, appoint one Director as a Representative Director-Chairman.</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19"/>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8E377F" w:rsidRPr="00903000">
        <w:rPr>
          <w:rFonts w:ascii="Times New Roman" w:eastAsia="바탕" w:hAnsi="Times New Roman"/>
          <w:b/>
          <w:sz w:val="24"/>
        </w:rPr>
        <w:t>42</w:t>
      </w:r>
      <w:r w:rsidRPr="00903000">
        <w:rPr>
          <w:rFonts w:ascii="Times New Roman" w:eastAsia="바탕" w:hAnsi="Times New Roman"/>
          <w:b/>
          <w:sz w:val="24"/>
        </w:rPr>
        <w:tab/>
        <w:t>(Duties of Directors)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A404E5" w:rsidP="00903000">
      <w:pPr>
        <w:pStyle w:val="a9"/>
        <w:numPr>
          <w:ilvl w:val="0"/>
          <w:numId w:val="23"/>
        </w:numPr>
        <w:tabs>
          <w:tab w:val="clear" w:pos="0"/>
          <w:tab w:val="clear" w:pos="720"/>
        </w:tabs>
        <w:snapToGrid w:val="0"/>
        <w:spacing w:line="300" w:lineRule="auto"/>
        <w:rPr>
          <w:rFonts w:eastAsia="바탕"/>
        </w:rPr>
      </w:pPr>
      <w:r w:rsidRPr="00903000">
        <w:rPr>
          <w:rFonts w:eastAsia="바탕"/>
        </w:rPr>
        <w:t>The Representative Director-Chairman shall represent the Company, perform the matters resolved by the Board of Directors and oversee the business operations of the Company as determined by the Board of Directors.</w:t>
      </w:r>
    </w:p>
    <w:p w:rsidR="00A404E5" w:rsidRPr="00903000" w:rsidRDefault="00A404E5" w:rsidP="00903000">
      <w:pPr>
        <w:pStyle w:val="a9"/>
        <w:tabs>
          <w:tab w:val="clear" w:pos="0"/>
          <w:tab w:val="clear" w:pos="720"/>
        </w:tabs>
        <w:snapToGrid w:val="0"/>
        <w:spacing w:line="300" w:lineRule="auto"/>
        <w:ind w:left="855" w:firstLine="0"/>
        <w:rPr>
          <w:rFonts w:eastAsia="바탕"/>
        </w:rPr>
      </w:pPr>
    </w:p>
    <w:p w:rsidR="00616ABA" w:rsidRPr="00903000" w:rsidRDefault="00616ABA" w:rsidP="00903000">
      <w:pPr>
        <w:pStyle w:val="a9"/>
        <w:numPr>
          <w:ilvl w:val="0"/>
          <w:numId w:val="23"/>
        </w:numPr>
        <w:tabs>
          <w:tab w:val="clear" w:pos="0"/>
          <w:tab w:val="clear" w:pos="720"/>
        </w:tabs>
        <w:snapToGrid w:val="0"/>
        <w:spacing w:line="300" w:lineRule="auto"/>
        <w:rPr>
          <w:rFonts w:eastAsia="바탕"/>
        </w:rPr>
      </w:pPr>
      <w:r w:rsidRPr="00903000">
        <w:rPr>
          <w:rFonts w:eastAsia="바탕"/>
        </w:rPr>
        <w:t xml:space="preserve">Directors shall assist the Representative Director, and </w:t>
      </w:r>
      <w:r w:rsidR="0053680C" w:rsidRPr="00903000">
        <w:rPr>
          <w:rFonts w:eastAsia="바탕"/>
        </w:rPr>
        <w:t xml:space="preserve">divide and perform business operations as </w:t>
      </w:r>
      <w:r w:rsidRPr="00903000">
        <w:rPr>
          <w:rFonts w:eastAsia="바탕"/>
        </w:rPr>
        <w:t>delegated to them by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FA0E1B" w:rsidRPr="00903000">
        <w:rPr>
          <w:rFonts w:ascii="Times New Roman" w:eastAsia="바탕" w:hAnsi="Times New Roman"/>
          <w:b/>
          <w:sz w:val="24"/>
        </w:rPr>
        <w:t>4</w:t>
      </w:r>
      <w:r w:rsidR="008E377F" w:rsidRPr="00903000">
        <w:rPr>
          <w:rFonts w:ascii="Times New Roman" w:eastAsia="바탕" w:hAnsi="Times New Roman"/>
          <w:b/>
          <w:sz w:val="24"/>
        </w:rPr>
        <w:t>3</w:t>
      </w:r>
      <w:r w:rsidRPr="00903000">
        <w:rPr>
          <w:rFonts w:ascii="Times New Roman" w:eastAsia="바탕" w:hAnsi="Times New Roman"/>
          <w:b/>
          <w:sz w:val="24"/>
        </w:rPr>
        <w:t xml:space="preserve"> (Director’s Obligations)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37"/>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Directors shall perform their respective duties faithfully for the benefits of </w:t>
      </w:r>
      <w:r w:rsidRPr="00903000">
        <w:rPr>
          <w:rFonts w:ascii="Times New Roman" w:eastAsia="바탕" w:hAnsi="Times New Roman"/>
          <w:sz w:val="24"/>
        </w:rPr>
        <w:lastRenderedPageBreak/>
        <w:t>the Company, in accordance with the laws and these Articles of Incorporation.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37"/>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If any Director finds any facts which may cause substantial losses to the Company, such Director shall promptly report to the Audit Committee thereof.</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8E377F" w:rsidRPr="00903000">
        <w:rPr>
          <w:rFonts w:ascii="Times New Roman" w:eastAsia="바탕" w:hAnsi="Times New Roman"/>
          <w:b/>
          <w:sz w:val="24"/>
        </w:rPr>
        <w:t>44</w:t>
      </w:r>
      <w:r w:rsidRPr="00903000">
        <w:rPr>
          <w:rFonts w:ascii="Times New Roman" w:eastAsia="바탕" w:hAnsi="Times New Roman"/>
          <w:b/>
          <w:sz w:val="24"/>
        </w:rPr>
        <w:tab/>
        <w:t>(Composition and Convening of the Meeting of Board of Directors)</w:t>
      </w:r>
    </w:p>
    <w:p w:rsidR="00616ABA" w:rsidRPr="00903000" w:rsidRDefault="00616ABA" w:rsidP="00903000">
      <w:pPr>
        <w:suppressAutoHyphens/>
        <w:wordWrap/>
        <w:snapToGrid w:val="0"/>
        <w:spacing w:line="300" w:lineRule="auto"/>
        <w:ind w:left="120" w:right="119"/>
        <w:rPr>
          <w:rFonts w:ascii="Times New Roman" w:eastAsia="바탕" w:hAnsi="Times New Roman"/>
          <w:sz w:val="24"/>
        </w:rPr>
      </w:pPr>
    </w:p>
    <w:p w:rsidR="00616ABA" w:rsidRPr="00903000" w:rsidRDefault="00616ABA" w:rsidP="00903000">
      <w:pPr>
        <w:pStyle w:val="a9"/>
        <w:numPr>
          <w:ilvl w:val="0"/>
          <w:numId w:val="25"/>
        </w:numPr>
        <w:tabs>
          <w:tab w:val="clear" w:pos="0"/>
          <w:tab w:val="clear" w:pos="720"/>
        </w:tabs>
        <w:snapToGrid w:val="0"/>
        <w:spacing w:line="300" w:lineRule="auto"/>
        <w:rPr>
          <w:rFonts w:eastAsia="바탕"/>
        </w:rPr>
      </w:pPr>
      <w:r w:rsidRPr="00903000">
        <w:rPr>
          <w:rFonts w:eastAsia="바탕"/>
        </w:rPr>
        <w:t>The Board of Directors shall consist of Directors, and shall resolve important matters regarding the business affairs of the Company.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5"/>
        </w:numPr>
        <w:tabs>
          <w:tab w:val="clear" w:pos="0"/>
          <w:tab w:val="clear" w:pos="720"/>
        </w:tabs>
        <w:snapToGrid w:val="0"/>
        <w:spacing w:line="300" w:lineRule="auto"/>
        <w:rPr>
          <w:rFonts w:eastAsia="바탕"/>
        </w:rPr>
      </w:pPr>
      <w:r w:rsidRPr="00903000">
        <w:rPr>
          <w:rFonts w:eastAsia="바탕"/>
        </w:rPr>
        <w:t>The Meeting of the Board of Directors shall be of two types: (i) Ordinary and (ii) Extraordinary.  The Ordinary Meeting of the Board of Directors shall be held at least once per fiscal quarter and the Extraordinary Meeting of the Board of Directors may be convened whenever deemed to be necessary.</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25"/>
        </w:numPr>
        <w:tabs>
          <w:tab w:val="clear" w:pos="0"/>
          <w:tab w:val="clear" w:pos="720"/>
        </w:tabs>
        <w:snapToGrid w:val="0"/>
        <w:spacing w:line="300" w:lineRule="auto"/>
        <w:rPr>
          <w:rFonts w:eastAsia="바탕"/>
        </w:rPr>
      </w:pPr>
      <w:r w:rsidRPr="00903000">
        <w:rPr>
          <w:rFonts w:eastAsia="바탕"/>
        </w:rPr>
        <w:t xml:space="preserve">The Meeting of the Board of Directors shall be convened by </w:t>
      </w:r>
      <w:r w:rsidR="00A404E5" w:rsidRPr="00903000">
        <w:rPr>
          <w:rFonts w:eastAsia="바탕"/>
        </w:rPr>
        <w:t xml:space="preserve">the </w:t>
      </w:r>
      <w:r w:rsidRPr="00903000">
        <w:rPr>
          <w:rFonts w:eastAsia="바탕"/>
        </w:rPr>
        <w:t xml:space="preserve">Chairman of the </w:t>
      </w:r>
      <w:r w:rsidR="00A404E5" w:rsidRPr="00903000">
        <w:rPr>
          <w:rFonts w:eastAsia="바탕"/>
        </w:rPr>
        <w:t xml:space="preserve">Board of </w:t>
      </w:r>
      <w:r w:rsidRPr="00903000">
        <w:rPr>
          <w:rFonts w:eastAsia="바탕"/>
        </w:rPr>
        <w:t>Director by giving notice to each Director at least seven (7) days prior to the scheduled date of such Meeting.  However, such period may be reduced upon occurrence of urgent events, and the said procedures may be omitted with the consent thereon of all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8E377F" w:rsidRPr="00903000">
        <w:rPr>
          <w:rFonts w:ascii="Times New Roman" w:eastAsia="바탕" w:hAnsi="Times New Roman"/>
          <w:b/>
          <w:sz w:val="24"/>
        </w:rPr>
        <w:t>45</w:t>
      </w:r>
      <w:r w:rsidRPr="00903000">
        <w:rPr>
          <w:rFonts w:ascii="Times New Roman" w:eastAsia="바탕" w:hAnsi="Times New Roman"/>
          <w:b/>
          <w:sz w:val="24"/>
        </w:rPr>
        <w:tab/>
        <w:t>(Chairman of the Meeting of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FA0E1B" w:rsidRPr="00903000" w:rsidRDefault="00FA0E1B" w:rsidP="00903000">
      <w:pPr>
        <w:pStyle w:val="a9"/>
        <w:numPr>
          <w:ilvl w:val="0"/>
          <w:numId w:val="45"/>
        </w:numPr>
        <w:tabs>
          <w:tab w:val="clear" w:pos="720"/>
        </w:tabs>
        <w:snapToGrid w:val="0"/>
        <w:spacing w:line="300" w:lineRule="auto"/>
        <w:rPr>
          <w:rFonts w:eastAsia="바탕"/>
          <w:bCs/>
        </w:rPr>
      </w:pPr>
      <w:r w:rsidRPr="00903000">
        <w:rPr>
          <w:rFonts w:eastAsia="바탕"/>
          <w:bCs/>
        </w:rPr>
        <w:t>The Chairman of the Board of Directors shall be elected every year among the Outside Directors by a resolution of the Board of Directors.</w:t>
      </w:r>
    </w:p>
    <w:p w:rsidR="00FA0E1B" w:rsidRPr="00903000" w:rsidRDefault="00FA0E1B" w:rsidP="00903000">
      <w:pPr>
        <w:pStyle w:val="a9"/>
        <w:tabs>
          <w:tab w:val="clear" w:pos="720"/>
        </w:tabs>
        <w:snapToGrid w:val="0"/>
        <w:spacing w:line="300" w:lineRule="auto"/>
        <w:ind w:left="0" w:firstLine="0"/>
        <w:rPr>
          <w:rFonts w:eastAsia="바탕"/>
          <w:bCs/>
        </w:rPr>
      </w:pPr>
    </w:p>
    <w:p w:rsidR="00FA0E1B" w:rsidRPr="00903000" w:rsidRDefault="00FA0E1B" w:rsidP="00903000">
      <w:pPr>
        <w:pStyle w:val="a9"/>
        <w:numPr>
          <w:ilvl w:val="0"/>
          <w:numId w:val="45"/>
        </w:numPr>
        <w:tabs>
          <w:tab w:val="clear" w:pos="720"/>
        </w:tabs>
        <w:snapToGrid w:val="0"/>
        <w:spacing w:line="300" w:lineRule="auto"/>
        <w:rPr>
          <w:rFonts w:eastAsia="바탕"/>
          <w:bCs/>
        </w:rPr>
      </w:pPr>
      <w:r w:rsidRPr="00903000">
        <w:rPr>
          <w:rFonts w:eastAsia="바탕"/>
          <w:bCs/>
        </w:rPr>
        <w:t>Notwithstanding Paragraph (1), the Board of Directors may appoint a person who is not an Outside Director as the Chairman of the Board of Directors, in which case, in addition to the Chairman of the Board of Directors, a Senior Outside Director representing the Outside Directors shall be appointed by a resolution of the Board of Directors.</w:t>
      </w:r>
    </w:p>
    <w:p w:rsidR="00FA0E1B" w:rsidRPr="00903000" w:rsidRDefault="00FA0E1B"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8E377F" w:rsidRPr="00903000">
        <w:rPr>
          <w:rFonts w:ascii="Times New Roman" w:eastAsia="바탕" w:hAnsi="Times New Roman"/>
          <w:b/>
          <w:sz w:val="24"/>
        </w:rPr>
        <w:t>46</w:t>
      </w:r>
      <w:r w:rsidRPr="00903000">
        <w:rPr>
          <w:rFonts w:ascii="Times New Roman" w:eastAsia="바탕" w:hAnsi="Times New Roman"/>
          <w:b/>
          <w:sz w:val="24"/>
        </w:rPr>
        <w:tab/>
        <w:t>(</w:t>
      </w:r>
      <w:r w:rsidR="00193E25" w:rsidRPr="00903000">
        <w:rPr>
          <w:rFonts w:ascii="Times New Roman" w:eastAsia="바탕" w:hAnsi="Times New Roman"/>
          <w:b/>
          <w:sz w:val="24"/>
        </w:rPr>
        <w:t>Resolutions of the Board of Directors</w:t>
      </w:r>
      <w:r w:rsidRPr="00903000">
        <w:rPr>
          <w:rFonts w:ascii="Times New Roman" w:eastAsia="바탕" w:hAnsi="Times New Roman"/>
          <w:b/>
          <w:sz w:val="24"/>
        </w:rPr>
        <w:t>)</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pStyle w:val="a9"/>
        <w:numPr>
          <w:ilvl w:val="0"/>
          <w:numId w:val="26"/>
        </w:numPr>
        <w:tabs>
          <w:tab w:val="clear" w:pos="0"/>
          <w:tab w:val="clear" w:pos="720"/>
        </w:tabs>
        <w:snapToGrid w:val="0"/>
        <w:spacing w:line="300" w:lineRule="auto"/>
        <w:rPr>
          <w:rFonts w:eastAsia="바탕"/>
        </w:rPr>
      </w:pPr>
      <w:r w:rsidRPr="00903000">
        <w:rPr>
          <w:rFonts w:eastAsia="바탕"/>
        </w:rPr>
        <w:t xml:space="preserve">The quorum for the Board of Directors shall be the presence of at least more than </w:t>
      </w:r>
      <w:r w:rsidRPr="00903000">
        <w:rPr>
          <w:rFonts w:eastAsia="바탕"/>
        </w:rPr>
        <w:lastRenderedPageBreak/>
        <w:t>one half (1/2) of the Directors, and all resolutions of the Board of Directors shall require the affirmative votes of a majority of the Directors present at the meeting of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6"/>
        </w:numPr>
        <w:tabs>
          <w:tab w:val="clear" w:pos="0"/>
          <w:tab w:val="clear" w:pos="720"/>
        </w:tabs>
        <w:snapToGrid w:val="0"/>
        <w:spacing w:line="300" w:lineRule="auto"/>
        <w:rPr>
          <w:rFonts w:eastAsia="바탕"/>
        </w:rPr>
      </w:pPr>
      <w:r w:rsidRPr="00903000">
        <w:rPr>
          <w:rFonts w:eastAsia="바탕"/>
        </w:rPr>
        <w:t xml:space="preserve">The Board meetings may be held by means of a </w:t>
      </w:r>
      <w:r w:rsidR="00CF4290" w:rsidRPr="00903000">
        <w:rPr>
          <w:rFonts w:eastAsia="바탕"/>
        </w:rPr>
        <w:t>telephone</w:t>
      </w:r>
      <w:r w:rsidRPr="00903000">
        <w:rPr>
          <w:rFonts w:eastAsia="바탕"/>
        </w:rPr>
        <w:t xml:space="preserve"> conference or other similar arrangement whereby all or part of the Directors may participate in the meeting and vote on matters at the same time.  In such case, a Director participating in the meeting by such arrangement shall be considered present at the meeting.</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571279" w:rsidRPr="00903000" w:rsidRDefault="00616ABA" w:rsidP="00903000">
      <w:pPr>
        <w:pStyle w:val="a9"/>
        <w:numPr>
          <w:ilvl w:val="0"/>
          <w:numId w:val="26"/>
        </w:numPr>
        <w:tabs>
          <w:tab w:val="clear" w:pos="0"/>
          <w:tab w:val="clear" w:pos="720"/>
        </w:tabs>
        <w:snapToGrid w:val="0"/>
        <w:spacing w:line="300" w:lineRule="auto"/>
        <w:rPr>
          <w:rFonts w:eastAsia="바탕"/>
        </w:rPr>
      </w:pPr>
      <w:r w:rsidRPr="00903000">
        <w:rPr>
          <w:rFonts w:eastAsia="바탕"/>
        </w:rPr>
        <w:t xml:space="preserve">Any Director who has a </w:t>
      </w:r>
      <w:r w:rsidR="0053680C" w:rsidRPr="00903000">
        <w:rPr>
          <w:rFonts w:eastAsia="바탕"/>
        </w:rPr>
        <w:t xml:space="preserve">related </w:t>
      </w:r>
      <w:r w:rsidRPr="00903000">
        <w:rPr>
          <w:rFonts w:eastAsia="바탕"/>
        </w:rPr>
        <w:t xml:space="preserve">interest in the matters to be resolved at the Meeting of the Board of Directors shall </w:t>
      </w:r>
      <w:r w:rsidR="0053680C" w:rsidRPr="00903000">
        <w:rPr>
          <w:rFonts w:eastAsia="바탕"/>
        </w:rPr>
        <w:t xml:space="preserve">be abstained from voting </w:t>
      </w:r>
      <w:r w:rsidRPr="00903000">
        <w:rPr>
          <w:rFonts w:eastAsia="바탕"/>
        </w:rPr>
        <w:t>at such Meeting.</w:t>
      </w:r>
    </w:p>
    <w:p w:rsidR="00571279" w:rsidRPr="00903000" w:rsidRDefault="00571279" w:rsidP="00903000">
      <w:pPr>
        <w:pStyle w:val="a9"/>
        <w:tabs>
          <w:tab w:val="clear" w:pos="0"/>
          <w:tab w:val="clear" w:pos="720"/>
        </w:tabs>
        <w:snapToGrid w:val="0"/>
        <w:spacing w:line="300" w:lineRule="auto"/>
        <w:ind w:left="855" w:firstLine="0"/>
        <w:rPr>
          <w:rFonts w:eastAsia="바탕"/>
        </w:rPr>
      </w:pPr>
    </w:p>
    <w:p w:rsidR="00571279" w:rsidRPr="00903000" w:rsidRDefault="00C61151" w:rsidP="00903000">
      <w:pPr>
        <w:pStyle w:val="a9"/>
        <w:numPr>
          <w:ilvl w:val="0"/>
          <w:numId w:val="26"/>
        </w:numPr>
        <w:tabs>
          <w:tab w:val="clear" w:pos="0"/>
          <w:tab w:val="clear" w:pos="720"/>
        </w:tabs>
        <w:snapToGrid w:val="0"/>
        <w:spacing w:line="300" w:lineRule="auto"/>
        <w:rPr>
          <w:rFonts w:eastAsia="바탕"/>
        </w:rPr>
      </w:pPr>
      <w:r w:rsidRPr="00903000">
        <w:rPr>
          <w:rFonts w:eastAsia="바탕"/>
        </w:rPr>
        <w:t>The Board of Directors shall deliberate and decide on the following matters.</w:t>
      </w:r>
    </w:p>
    <w:p w:rsidR="00C61151" w:rsidRPr="00903000" w:rsidRDefault="00C61151" w:rsidP="00903000">
      <w:pPr>
        <w:pStyle w:val="a9"/>
        <w:tabs>
          <w:tab w:val="clear" w:pos="0"/>
          <w:tab w:val="clear" w:pos="720"/>
        </w:tabs>
        <w:snapToGrid w:val="0"/>
        <w:spacing w:line="300" w:lineRule="auto"/>
        <w:ind w:left="0" w:firstLine="0"/>
        <w:rPr>
          <w:rFonts w:eastAsia="바탕"/>
        </w:rPr>
      </w:pPr>
    </w:p>
    <w:p w:rsidR="00C61151" w:rsidRPr="00903000" w:rsidRDefault="00C61151" w:rsidP="00903000">
      <w:pPr>
        <w:pStyle w:val="a9"/>
        <w:numPr>
          <w:ilvl w:val="0"/>
          <w:numId w:val="61"/>
        </w:numPr>
        <w:snapToGrid w:val="0"/>
        <w:spacing w:line="300" w:lineRule="auto"/>
        <w:ind w:right="119"/>
        <w:rPr>
          <w:rFonts w:eastAsia="바탕"/>
        </w:rPr>
      </w:pPr>
      <w:r w:rsidRPr="00903000">
        <w:rPr>
          <w:rFonts w:eastAsia="바탕"/>
        </w:rPr>
        <w:t>Matters concerning the management objectives and evaluation of performance;</w:t>
      </w:r>
    </w:p>
    <w:p w:rsidR="00C61151" w:rsidRPr="00903000" w:rsidRDefault="001B09C6" w:rsidP="00903000">
      <w:pPr>
        <w:pStyle w:val="a9"/>
        <w:numPr>
          <w:ilvl w:val="0"/>
          <w:numId w:val="61"/>
        </w:numPr>
        <w:snapToGrid w:val="0"/>
        <w:spacing w:line="300" w:lineRule="auto"/>
        <w:ind w:right="119"/>
        <w:rPr>
          <w:rFonts w:eastAsia="바탕"/>
        </w:rPr>
      </w:pPr>
      <w:r w:rsidRPr="00903000">
        <w:rPr>
          <w:rFonts w:eastAsia="바탕"/>
          <w:bCs/>
        </w:rPr>
        <w:t>Matters concerning the amendment of the Articles of Incorporation</w:t>
      </w:r>
      <w:r w:rsidR="00C61151" w:rsidRPr="00903000">
        <w:rPr>
          <w:rFonts w:eastAsia="바탕"/>
        </w:rPr>
        <w:t>;</w:t>
      </w:r>
    </w:p>
    <w:p w:rsidR="00C61151" w:rsidRPr="00903000" w:rsidRDefault="001B09C6" w:rsidP="00903000">
      <w:pPr>
        <w:pStyle w:val="a9"/>
        <w:numPr>
          <w:ilvl w:val="0"/>
          <w:numId w:val="61"/>
        </w:numPr>
        <w:tabs>
          <w:tab w:val="clear" w:pos="-720"/>
          <w:tab w:val="clear" w:pos="0"/>
          <w:tab w:val="clear" w:pos="720"/>
        </w:tabs>
        <w:snapToGrid w:val="0"/>
        <w:spacing w:line="300" w:lineRule="auto"/>
        <w:ind w:right="119"/>
        <w:rPr>
          <w:rFonts w:eastAsia="바탕"/>
        </w:rPr>
      </w:pPr>
      <w:r w:rsidRPr="00903000">
        <w:rPr>
          <w:rFonts w:eastAsia="바탕"/>
        </w:rPr>
        <w:t>Matters concerning the budget and settlement of accounts;</w:t>
      </w:r>
    </w:p>
    <w:p w:rsidR="00C61151" w:rsidRPr="00903000" w:rsidRDefault="001B09C6" w:rsidP="00903000">
      <w:pPr>
        <w:pStyle w:val="a9"/>
        <w:numPr>
          <w:ilvl w:val="0"/>
          <w:numId w:val="61"/>
        </w:numPr>
        <w:snapToGrid w:val="0"/>
        <w:spacing w:line="300" w:lineRule="auto"/>
        <w:ind w:right="119"/>
        <w:rPr>
          <w:rFonts w:eastAsia="바탕"/>
        </w:rPr>
      </w:pPr>
      <w:r w:rsidRPr="00903000">
        <w:rPr>
          <w:rFonts w:eastAsia="바탕"/>
        </w:rPr>
        <w:t>Matters concerning important changes to the organization of the Company such as dissolution, business transfer, merger, etc;</w:t>
      </w:r>
    </w:p>
    <w:p w:rsidR="00C61151" w:rsidRPr="00903000" w:rsidRDefault="001B09C6" w:rsidP="00903000">
      <w:pPr>
        <w:pStyle w:val="a9"/>
        <w:numPr>
          <w:ilvl w:val="0"/>
          <w:numId w:val="61"/>
        </w:numPr>
        <w:tabs>
          <w:tab w:val="clear" w:pos="-720"/>
          <w:tab w:val="clear" w:pos="0"/>
          <w:tab w:val="clear" w:pos="720"/>
        </w:tabs>
        <w:snapToGrid w:val="0"/>
        <w:spacing w:line="300" w:lineRule="auto"/>
        <w:ind w:right="119"/>
        <w:rPr>
          <w:rFonts w:eastAsia="바탕"/>
        </w:rPr>
      </w:pPr>
      <w:r w:rsidRPr="00903000">
        <w:rPr>
          <w:rFonts w:eastAsia="바탕"/>
        </w:rPr>
        <w:t>Matters concerning the enactment, amendment and abolition of the risk management standards and internal control standards;</w:t>
      </w:r>
    </w:p>
    <w:p w:rsidR="00C61151" w:rsidRPr="00903000" w:rsidRDefault="001B09C6" w:rsidP="00903000">
      <w:pPr>
        <w:pStyle w:val="a9"/>
        <w:numPr>
          <w:ilvl w:val="0"/>
          <w:numId w:val="61"/>
        </w:numPr>
        <w:snapToGrid w:val="0"/>
        <w:spacing w:line="300" w:lineRule="auto"/>
        <w:ind w:right="119"/>
        <w:rPr>
          <w:rFonts w:eastAsia="바탕"/>
        </w:rPr>
      </w:pPr>
      <w:r w:rsidRPr="00903000">
        <w:rPr>
          <w:rFonts w:eastAsia="바탕"/>
        </w:rPr>
        <w:t>Matters concerning the establishment of governance policies such as a plan for succession of CEO, etc;</w:t>
      </w:r>
    </w:p>
    <w:p w:rsidR="00571279" w:rsidRPr="00903000" w:rsidRDefault="001B09C6" w:rsidP="00903000">
      <w:pPr>
        <w:pStyle w:val="a9"/>
        <w:numPr>
          <w:ilvl w:val="0"/>
          <w:numId w:val="61"/>
        </w:numPr>
        <w:snapToGrid w:val="0"/>
        <w:spacing w:line="300" w:lineRule="auto"/>
        <w:ind w:right="119"/>
        <w:rPr>
          <w:rFonts w:eastAsia="바탕"/>
        </w:rPr>
      </w:pPr>
      <w:r w:rsidRPr="00903000">
        <w:rPr>
          <w:rFonts w:eastAsia="바탕"/>
        </w:rPr>
        <w:t>Matters concerning the supervision of conflicts of interest between the Company and major shareholders or executive officers; and</w:t>
      </w:r>
    </w:p>
    <w:p w:rsidR="001B09C6" w:rsidRPr="00903000" w:rsidRDefault="001B09C6" w:rsidP="00903000">
      <w:pPr>
        <w:pStyle w:val="a9"/>
        <w:numPr>
          <w:ilvl w:val="0"/>
          <w:numId w:val="61"/>
        </w:numPr>
        <w:snapToGrid w:val="0"/>
        <w:spacing w:line="300" w:lineRule="auto"/>
        <w:ind w:right="119"/>
        <w:rPr>
          <w:rFonts w:eastAsia="바탕"/>
        </w:rPr>
      </w:pPr>
      <w:r w:rsidRPr="00903000">
        <w:rPr>
          <w:rFonts w:eastAsia="바탕"/>
        </w:rPr>
        <w:t>Other matters determined by the Board of Directors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8E377F" w:rsidRPr="00903000">
        <w:rPr>
          <w:rFonts w:ascii="Times New Roman" w:eastAsia="바탕" w:hAnsi="Times New Roman"/>
          <w:b/>
          <w:sz w:val="24"/>
        </w:rPr>
        <w:t>47</w:t>
      </w:r>
      <w:r w:rsidRPr="00903000">
        <w:rPr>
          <w:rFonts w:ascii="Times New Roman" w:eastAsia="바탕" w:hAnsi="Times New Roman"/>
          <w:b/>
          <w:sz w:val="24"/>
        </w:rPr>
        <w:tab/>
        <w:t>(Minutes of the Meeting of Board of Directors)</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numPr>
          <w:ilvl w:val="0"/>
          <w:numId w:val="34"/>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proceedings of a Board meeting shall be recorded in the minutes.</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8E377F" w:rsidP="00903000">
      <w:pPr>
        <w:numPr>
          <w:ilvl w:val="0"/>
          <w:numId w:val="34"/>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minutes for a Board meeting should record the agenda, proceedings, resolutions, the identity of dissenting directors (if any) and the reasons for such dissent and must be signed or affixed a seal by the Directors present at the meeting.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8E377F" w:rsidRPr="00903000">
        <w:rPr>
          <w:rFonts w:ascii="Times New Roman" w:eastAsia="바탕" w:hAnsi="Times New Roman"/>
          <w:b/>
          <w:sz w:val="24"/>
        </w:rPr>
        <w:t>48</w:t>
      </w:r>
      <w:r w:rsidRPr="00903000">
        <w:rPr>
          <w:rFonts w:ascii="Times New Roman" w:eastAsia="바탕" w:hAnsi="Times New Roman"/>
          <w:b/>
          <w:sz w:val="24"/>
        </w:rPr>
        <w:tab/>
        <w:t>(</w:t>
      </w:r>
      <w:r w:rsidR="00C36E6D" w:rsidRPr="00903000">
        <w:rPr>
          <w:rFonts w:ascii="Times New Roman" w:eastAsia="바탕" w:hAnsi="Times New Roman"/>
          <w:b/>
          <w:sz w:val="24"/>
        </w:rPr>
        <w:t>Committees under the Board of Directors</w:t>
      </w:r>
      <w:r w:rsidRPr="00903000">
        <w:rPr>
          <w:rFonts w:ascii="Times New Roman" w:eastAsia="바탕" w:hAnsi="Times New Roman"/>
          <w:b/>
          <w:sz w:val="24"/>
        </w:rPr>
        <w:t>)</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E83F8F" w:rsidP="00903000">
      <w:pPr>
        <w:pStyle w:val="a9"/>
        <w:numPr>
          <w:ilvl w:val="0"/>
          <w:numId w:val="32"/>
        </w:numPr>
        <w:tabs>
          <w:tab w:val="clear" w:pos="-720"/>
          <w:tab w:val="clear" w:pos="0"/>
          <w:tab w:val="clear" w:pos="720"/>
        </w:tabs>
        <w:snapToGrid w:val="0"/>
        <w:spacing w:line="300" w:lineRule="auto"/>
        <w:ind w:right="119"/>
        <w:rPr>
          <w:rFonts w:eastAsia="바탕"/>
        </w:rPr>
      </w:pPr>
      <w:r w:rsidRPr="00903000">
        <w:rPr>
          <w:rFonts w:eastAsia="바탕"/>
        </w:rPr>
        <w:t>The Company shall maintain committees set forth in each of the following subparagraphs as its Committees under the Board of Directors on an ongoing basis.</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CF4290" w:rsidRPr="00903000" w:rsidRDefault="00CF4290" w:rsidP="00903000">
      <w:pPr>
        <w:pStyle w:val="a9"/>
        <w:numPr>
          <w:ilvl w:val="0"/>
          <w:numId w:val="62"/>
        </w:numPr>
        <w:snapToGrid w:val="0"/>
        <w:spacing w:line="300" w:lineRule="auto"/>
        <w:ind w:right="119"/>
        <w:rPr>
          <w:rFonts w:eastAsia="바탕"/>
        </w:rPr>
      </w:pPr>
      <w:r w:rsidRPr="00903000">
        <w:rPr>
          <w:rFonts w:eastAsia="바탕"/>
        </w:rPr>
        <w:t xml:space="preserve">Governance and CEO Recommendation </w:t>
      </w:r>
      <w:r w:rsidR="00033253" w:rsidRPr="00903000">
        <w:rPr>
          <w:rFonts w:eastAsia="바탕"/>
        </w:rPr>
        <w:t>Committee;</w:t>
      </w:r>
    </w:p>
    <w:p w:rsidR="00616ABA" w:rsidRPr="00903000" w:rsidRDefault="00616ABA" w:rsidP="00903000">
      <w:pPr>
        <w:pStyle w:val="a9"/>
        <w:numPr>
          <w:ilvl w:val="0"/>
          <w:numId w:val="62"/>
        </w:numPr>
        <w:snapToGrid w:val="0"/>
        <w:spacing w:line="300" w:lineRule="auto"/>
        <w:ind w:right="119"/>
        <w:rPr>
          <w:rFonts w:eastAsia="바탕"/>
        </w:rPr>
      </w:pPr>
      <w:r w:rsidRPr="00903000">
        <w:rPr>
          <w:rFonts w:eastAsia="바탕"/>
          <w:bCs/>
        </w:rPr>
        <w:t>Board Steering Committee</w:t>
      </w:r>
      <w:r w:rsidRPr="00903000">
        <w:rPr>
          <w:rFonts w:eastAsia="바탕"/>
        </w:rPr>
        <w:t>;</w:t>
      </w:r>
    </w:p>
    <w:p w:rsidR="00616ABA" w:rsidRPr="00903000" w:rsidRDefault="00C61151" w:rsidP="00903000">
      <w:pPr>
        <w:pStyle w:val="a9"/>
        <w:numPr>
          <w:ilvl w:val="0"/>
          <w:numId w:val="62"/>
        </w:numPr>
        <w:tabs>
          <w:tab w:val="clear" w:pos="-720"/>
          <w:tab w:val="clear" w:pos="0"/>
          <w:tab w:val="clear" w:pos="720"/>
        </w:tabs>
        <w:snapToGrid w:val="0"/>
        <w:spacing w:line="300" w:lineRule="auto"/>
        <w:ind w:right="119"/>
        <w:rPr>
          <w:rFonts w:eastAsia="바탕"/>
        </w:rPr>
      </w:pPr>
      <w:r w:rsidRPr="00903000">
        <w:rPr>
          <w:rFonts w:eastAsia="바탕"/>
        </w:rPr>
        <w:t>Audit Committee;</w:t>
      </w:r>
    </w:p>
    <w:p w:rsidR="00616ABA" w:rsidRPr="00903000" w:rsidRDefault="00616ABA" w:rsidP="00903000">
      <w:pPr>
        <w:pStyle w:val="a9"/>
        <w:numPr>
          <w:ilvl w:val="0"/>
          <w:numId w:val="62"/>
        </w:numPr>
        <w:snapToGrid w:val="0"/>
        <w:spacing w:line="300" w:lineRule="auto"/>
        <w:ind w:right="119"/>
        <w:rPr>
          <w:rFonts w:eastAsia="바탕"/>
        </w:rPr>
      </w:pPr>
      <w:r w:rsidRPr="00903000">
        <w:rPr>
          <w:rFonts w:eastAsia="바탕"/>
          <w:bCs/>
        </w:rPr>
        <w:t>Outside Director Recommendation Committee</w:t>
      </w:r>
      <w:r w:rsidR="00C61151" w:rsidRPr="00903000">
        <w:rPr>
          <w:rFonts w:eastAsia="바탕"/>
        </w:rPr>
        <w:t>;</w:t>
      </w:r>
    </w:p>
    <w:p w:rsidR="00616ABA" w:rsidRPr="00903000" w:rsidRDefault="00616ABA" w:rsidP="00903000">
      <w:pPr>
        <w:pStyle w:val="a9"/>
        <w:numPr>
          <w:ilvl w:val="0"/>
          <w:numId w:val="62"/>
        </w:numPr>
        <w:tabs>
          <w:tab w:val="clear" w:pos="-720"/>
          <w:tab w:val="clear" w:pos="0"/>
          <w:tab w:val="clear" w:pos="720"/>
        </w:tabs>
        <w:snapToGrid w:val="0"/>
        <w:spacing w:line="300" w:lineRule="auto"/>
        <w:ind w:right="119"/>
        <w:rPr>
          <w:rFonts w:eastAsia="바탕"/>
        </w:rPr>
      </w:pPr>
      <w:r w:rsidRPr="00903000">
        <w:rPr>
          <w:rFonts w:eastAsia="바탕"/>
        </w:rPr>
        <w:t>Risk Management Committee</w:t>
      </w:r>
      <w:r w:rsidR="00C61151" w:rsidRPr="00903000">
        <w:rPr>
          <w:rFonts w:eastAsia="바탕"/>
        </w:rPr>
        <w:t>;</w:t>
      </w:r>
    </w:p>
    <w:p w:rsidR="00616ABA" w:rsidRPr="00903000" w:rsidRDefault="00FF5AE0" w:rsidP="00903000">
      <w:pPr>
        <w:pStyle w:val="a9"/>
        <w:numPr>
          <w:ilvl w:val="0"/>
          <w:numId w:val="62"/>
        </w:numPr>
        <w:snapToGrid w:val="0"/>
        <w:spacing w:line="300" w:lineRule="auto"/>
        <w:ind w:right="119"/>
        <w:rPr>
          <w:rFonts w:eastAsia="바탕"/>
        </w:rPr>
      </w:pPr>
      <w:r w:rsidRPr="00903000">
        <w:rPr>
          <w:rFonts w:eastAsia="바탕"/>
          <w:bCs/>
        </w:rPr>
        <w:t>Remuneration Committee</w:t>
      </w:r>
      <w:r w:rsidR="00C61151" w:rsidRPr="00903000">
        <w:rPr>
          <w:rFonts w:eastAsia="바탕"/>
        </w:rPr>
        <w:t>;</w:t>
      </w:r>
    </w:p>
    <w:p w:rsidR="0096478E" w:rsidRPr="00903000" w:rsidRDefault="00AB39BB" w:rsidP="00903000">
      <w:pPr>
        <w:pStyle w:val="a9"/>
        <w:numPr>
          <w:ilvl w:val="0"/>
          <w:numId w:val="62"/>
        </w:numPr>
        <w:snapToGrid w:val="0"/>
        <w:spacing w:line="300" w:lineRule="auto"/>
        <w:ind w:right="119"/>
        <w:rPr>
          <w:rFonts w:eastAsia="바탕"/>
        </w:rPr>
      </w:pPr>
      <w:r w:rsidRPr="00903000">
        <w:rPr>
          <w:rFonts w:eastAsia="바탕"/>
          <w:bCs/>
        </w:rPr>
        <w:t>Audit Committee Member Recommendation Committee</w:t>
      </w:r>
      <w:r w:rsidR="00C61151" w:rsidRPr="00903000">
        <w:rPr>
          <w:rFonts w:eastAsia="바탕"/>
        </w:rPr>
        <w:t>; and</w:t>
      </w:r>
    </w:p>
    <w:p w:rsidR="008E377F" w:rsidRPr="00903000" w:rsidRDefault="008E377F" w:rsidP="00903000">
      <w:pPr>
        <w:pStyle w:val="a9"/>
        <w:numPr>
          <w:ilvl w:val="0"/>
          <w:numId w:val="62"/>
        </w:numPr>
        <w:snapToGrid w:val="0"/>
        <w:spacing w:line="300" w:lineRule="auto"/>
        <w:ind w:right="119"/>
        <w:rPr>
          <w:rFonts w:eastAsia="바탕"/>
        </w:rPr>
      </w:pPr>
      <w:r w:rsidRPr="00903000">
        <w:rPr>
          <w:rFonts w:eastAsia="바탕"/>
        </w:rPr>
        <w:t>Corporate Social Responsibility Committee</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8E377F" w:rsidP="00903000">
      <w:pPr>
        <w:pStyle w:val="a9"/>
        <w:numPr>
          <w:ilvl w:val="0"/>
          <w:numId w:val="32"/>
        </w:numPr>
        <w:tabs>
          <w:tab w:val="clear" w:pos="-720"/>
          <w:tab w:val="clear" w:pos="0"/>
          <w:tab w:val="clear" w:pos="720"/>
        </w:tabs>
        <w:snapToGrid w:val="0"/>
        <w:spacing w:line="300" w:lineRule="auto"/>
        <w:ind w:right="119"/>
        <w:rPr>
          <w:rFonts w:eastAsia="바탕"/>
        </w:rPr>
      </w:pPr>
      <w:r w:rsidRPr="00903000">
        <w:rPr>
          <w:rFonts w:eastAsia="바탕"/>
        </w:rPr>
        <w:t>Details regarding composition, authority, operation, etc. of each Committee under the Board of Directors shall be determined by the resolution of the Board of Directors</w:t>
      </w:r>
      <w:r w:rsidR="006A571F" w:rsidRPr="00903000">
        <w:rPr>
          <w:rFonts w:eastAsia="바탕"/>
        </w:rPr>
        <w:t>.</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8E377F" w:rsidP="00903000">
      <w:pPr>
        <w:pStyle w:val="a9"/>
        <w:numPr>
          <w:ilvl w:val="0"/>
          <w:numId w:val="32"/>
        </w:numPr>
        <w:tabs>
          <w:tab w:val="clear" w:pos="-720"/>
          <w:tab w:val="clear" w:pos="0"/>
          <w:tab w:val="clear" w:pos="720"/>
        </w:tabs>
        <w:snapToGrid w:val="0"/>
        <w:spacing w:line="300" w:lineRule="auto"/>
        <w:ind w:right="119"/>
        <w:rPr>
          <w:rFonts w:eastAsia="바탕"/>
        </w:rPr>
      </w:pPr>
      <w:r w:rsidRPr="00903000">
        <w:rPr>
          <w:rFonts w:eastAsia="바탕"/>
        </w:rPr>
        <w:t>Articles 44, 46 and 47</w:t>
      </w:r>
      <w:r w:rsidR="00616ABA" w:rsidRPr="00903000">
        <w:rPr>
          <w:rFonts w:eastAsia="바탕"/>
        </w:rPr>
        <w:t xml:space="preserve"> shall apply </w:t>
      </w:r>
      <w:r w:rsidR="00616ABA" w:rsidRPr="00903000">
        <w:rPr>
          <w:rFonts w:eastAsia="바탕"/>
          <w:i/>
        </w:rPr>
        <w:t>mutatis mutandis</w:t>
      </w:r>
      <w:r w:rsidR="00616ABA" w:rsidRPr="00903000">
        <w:rPr>
          <w:rFonts w:eastAsia="바탕"/>
        </w:rPr>
        <w:t xml:space="preserve"> with respect to the committees.</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616ABA" w:rsidP="00903000">
      <w:pPr>
        <w:suppressAutoHyphens/>
        <w:wordWrap/>
        <w:snapToGrid w:val="0"/>
        <w:spacing w:line="300" w:lineRule="auto"/>
        <w:ind w:left="1200" w:right="120" w:hanging="1200"/>
        <w:rPr>
          <w:rFonts w:ascii="Times New Roman" w:eastAsia="바탕" w:hAnsi="Times New Roman"/>
          <w:sz w:val="24"/>
        </w:rPr>
      </w:pPr>
      <w:r w:rsidRPr="00903000">
        <w:rPr>
          <w:rFonts w:ascii="Times New Roman" w:eastAsia="바탕" w:hAnsi="Times New Roman"/>
          <w:b/>
          <w:sz w:val="24"/>
        </w:rPr>
        <w:t xml:space="preserve">Article </w:t>
      </w:r>
      <w:r w:rsidR="00FA0E1B" w:rsidRPr="00903000">
        <w:rPr>
          <w:rFonts w:ascii="Times New Roman" w:eastAsia="바탕" w:hAnsi="Times New Roman"/>
          <w:b/>
          <w:sz w:val="24"/>
        </w:rPr>
        <w:t>4</w:t>
      </w:r>
      <w:r w:rsidR="008E377F" w:rsidRPr="00903000">
        <w:rPr>
          <w:rFonts w:ascii="Times New Roman" w:eastAsia="바탕" w:hAnsi="Times New Roman"/>
          <w:b/>
          <w:sz w:val="24"/>
        </w:rPr>
        <w:t>9</w:t>
      </w:r>
      <w:r w:rsidRPr="00903000">
        <w:rPr>
          <w:rFonts w:ascii="Times New Roman" w:eastAsia="바탕" w:hAnsi="Times New Roman"/>
          <w:b/>
          <w:sz w:val="24"/>
        </w:rPr>
        <w:tab/>
        <w:t>(Remuneration for Directors)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remuneration for the Directors shall be determined by a resolution of the General Meeting of Shareholders.</w:t>
      </w:r>
    </w:p>
    <w:p w:rsidR="00616ABA" w:rsidRPr="00903000" w:rsidRDefault="00616ABA" w:rsidP="00903000">
      <w:pPr>
        <w:pStyle w:val="a9"/>
        <w:tabs>
          <w:tab w:val="clear" w:pos="-720"/>
          <w:tab w:val="clear" w:pos="0"/>
          <w:tab w:val="clear" w:pos="720"/>
        </w:tabs>
        <w:snapToGrid w:val="0"/>
        <w:spacing w:line="300" w:lineRule="auto"/>
        <w:ind w:left="0" w:right="119"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8E377F"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50</w:t>
      </w:r>
      <w:r w:rsidR="00616ABA" w:rsidRPr="00903000">
        <w:rPr>
          <w:rFonts w:ascii="Times New Roman" w:eastAsia="바탕" w:hAnsi="Times New Roman"/>
          <w:b/>
          <w:sz w:val="24"/>
        </w:rPr>
        <w:tab/>
        <w:t>(Consultants)</w:t>
      </w:r>
    </w:p>
    <w:p w:rsidR="00616ABA" w:rsidRPr="00903000" w:rsidRDefault="00616ABA" w:rsidP="00903000">
      <w:pPr>
        <w:suppressAutoHyphens/>
        <w:wordWrap/>
        <w:snapToGrid w:val="0"/>
        <w:spacing w:line="300" w:lineRule="auto"/>
        <w:ind w:right="119"/>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By a resolution of the Board of Directors, the Company may retain several consultants, honorary directors and advisors.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CHAPTER VI</w:t>
      </w: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AUDIT COMMITTEE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FA0E1B" w:rsidRPr="00903000">
        <w:rPr>
          <w:rFonts w:ascii="Times New Roman" w:eastAsia="바탕" w:hAnsi="Times New Roman"/>
          <w:b/>
          <w:sz w:val="24"/>
        </w:rPr>
        <w:t>5</w:t>
      </w:r>
      <w:r w:rsidR="008E377F" w:rsidRPr="00903000">
        <w:rPr>
          <w:rFonts w:ascii="Times New Roman" w:eastAsia="바탕" w:hAnsi="Times New Roman"/>
          <w:b/>
          <w:sz w:val="24"/>
        </w:rPr>
        <w:t>1</w:t>
      </w:r>
      <w:r w:rsidRPr="00903000">
        <w:rPr>
          <w:rFonts w:ascii="Times New Roman" w:eastAsia="바탕" w:hAnsi="Times New Roman"/>
          <w:b/>
          <w:sz w:val="24"/>
        </w:rPr>
        <w:tab/>
        <w:t>(Constitution of Audit Committee)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0"/>
          <w:numId w:val="3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The Company shall have the Audit Committee, </w:t>
      </w:r>
      <w:r w:rsidR="00AB39BB" w:rsidRPr="00903000">
        <w:rPr>
          <w:rFonts w:ascii="Times New Roman" w:eastAsia="바탕" w:hAnsi="Times New Roman"/>
          <w:sz w:val="24"/>
        </w:rPr>
        <w:t xml:space="preserve">as prescribed by article 41 paragraph 1 of </w:t>
      </w:r>
      <w:r w:rsidR="00FF5AE0" w:rsidRPr="00903000">
        <w:rPr>
          <w:rFonts w:ascii="Times New Roman" w:eastAsia="바탕" w:hAnsi="Times New Roman"/>
          <w:sz w:val="24"/>
        </w:rPr>
        <w:t>the Act on Corporate Governance of Financial Companies.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5A3305" w:rsidP="00903000">
      <w:pPr>
        <w:numPr>
          <w:ilvl w:val="0"/>
          <w:numId w:val="3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Candidates for the Audit Committee shall be recommended by the Audit Committee Member Recommendation Committee comprised entirely of Outside directors. The Audit Committee Member Recommendation Committee shall make resolution by an affirmative vote of at least two-thirds (2/3) of the members.</w:t>
      </w:r>
    </w:p>
    <w:p w:rsidR="00AB39BB" w:rsidRPr="00903000" w:rsidRDefault="00AB39BB" w:rsidP="00903000">
      <w:pPr>
        <w:suppressAutoHyphens/>
        <w:wordWrap/>
        <w:snapToGrid w:val="0"/>
        <w:spacing w:line="300" w:lineRule="auto"/>
        <w:ind w:right="120"/>
        <w:rPr>
          <w:rFonts w:ascii="Times New Roman" w:eastAsia="바탕" w:hAnsi="Times New Roman"/>
          <w:sz w:val="24"/>
        </w:rPr>
      </w:pPr>
    </w:p>
    <w:p w:rsidR="00AB39BB" w:rsidRPr="00903000" w:rsidRDefault="005A3305" w:rsidP="00903000">
      <w:pPr>
        <w:numPr>
          <w:ilvl w:val="0"/>
          <w:numId w:val="3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Audit Committee shall consist of not less than three (3) but no more than five (5) directors, of whom at least two-thirds shall be Outside Directors.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A571F" w:rsidRPr="00903000" w:rsidRDefault="005A3305" w:rsidP="00903000">
      <w:pPr>
        <w:numPr>
          <w:ilvl w:val="0"/>
          <w:numId w:val="3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At least one member shall be an expert in the area of accounting or finance, as defined by relevant laws and regulations.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5A3305" w:rsidRDefault="005A3305" w:rsidP="00903000">
      <w:pPr>
        <w:numPr>
          <w:ilvl w:val="0"/>
          <w:numId w:val="35"/>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Audit Committee shall by its resolution elect one of its Outside Director members as its Chairman.</w:t>
      </w:r>
    </w:p>
    <w:p w:rsidR="00132DE7" w:rsidRDefault="00132DE7" w:rsidP="00132DE7">
      <w:pPr>
        <w:pStyle w:val="af0"/>
        <w:rPr>
          <w:rFonts w:ascii="Times New Roman" w:eastAsia="바탕" w:hAnsi="Times New Roman" w:hint="eastAsia"/>
          <w:sz w:val="24"/>
        </w:rPr>
      </w:pPr>
    </w:p>
    <w:p w:rsidR="00616ABA" w:rsidRPr="00132DE7" w:rsidRDefault="00D35B4E" w:rsidP="00132DE7">
      <w:pPr>
        <w:numPr>
          <w:ilvl w:val="0"/>
          <w:numId w:val="35"/>
        </w:numPr>
        <w:suppressAutoHyphens/>
        <w:wordWrap/>
        <w:snapToGrid w:val="0"/>
        <w:spacing w:line="300" w:lineRule="auto"/>
        <w:ind w:right="120"/>
        <w:rPr>
          <w:rFonts w:ascii="Times New Roman" w:eastAsia="바탕" w:hAnsi="Times New Roman"/>
          <w:sz w:val="24"/>
        </w:rPr>
      </w:pPr>
      <w:r w:rsidRPr="00132DE7">
        <w:rPr>
          <w:rFonts w:ascii="Times New Roman" w:eastAsia="바탕" w:hAnsi="Times New Roman"/>
          <w:spacing w:val="-3"/>
          <w:kern w:val="0"/>
          <w:sz w:val="24"/>
        </w:rPr>
        <w:t xml:space="preserve">In cases where the number of the </w:t>
      </w:r>
      <w:r w:rsidRPr="00132DE7">
        <w:rPr>
          <w:rFonts w:ascii="Times New Roman" w:eastAsia="바탕" w:hAnsi="Times New Roman"/>
          <w:sz w:val="24"/>
        </w:rPr>
        <w:t>Audit Committee members</w:t>
      </w:r>
      <w:r w:rsidRPr="00132DE7">
        <w:rPr>
          <w:rFonts w:ascii="Times New Roman" w:eastAsia="바탕" w:hAnsi="Times New Roman"/>
          <w:spacing w:val="-3"/>
          <w:kern w:val="0"/>
          <w:sz w:val="24"/>
        </w:rPr>
        <w:t xml:space="preserve"> does not meet the quorum required for the establishment of the </w:t>
      </w:r>
      <w:r w:rsidRPr="00132DE7">
        <w:rPr>
          <w:rFonts w:ascii="Times New Roman" w:eastAsia="바탕" w:hAnsi="Times New Roman"/>
          <w:sz w:val="24"/>
        </w:rPr>
        <w:t xml:space="preserve">Audit Committee </w:t>
      </w:r>
      <w:r w:rsidRPr="00132DE7">
        <w:rPr>
          <w:rFonts w:ascii="Times New Roman" w:eastAsia="바탕" w:hAnsi="Times New Roman"/>
          <w:spacing w:val="-3"/>
          <w:kern w:val="0"/>
          <w:sz w:val="24"/>
        </w:rPr>
        <w:t xml:space="preserve">under this Article due to a cause such as resignation or death of any member, the Company shall take actions at the first </w:t>
      </w:r>
      <w:r w:rsidR="00132DE7">
        <w:rPr>
          <w:rFonts w:ascii="Times New Roman" w:eastAsia="바탕" w:hAnsi="Times New Roman"/>
          <w:spacing w:val="-3"/>
          <w:kern w:val="0"/>
          <w:sz w:val="24"/>
        </w:rPr>
        <w:t xml:space="preserve">General Meeting of Shareholders </w:t>
      </w:r>
      <w:r w:rsidRPr="00132DE7">
        <w:rPr>
          <w:rFonts w:ascii="Times New Roman" w:eastAsia="바탕" w:hAnsi="Times New Roman"/>
          <w:spacing w:val="-3"/>
          <w:kern w:val="0"/>
          <w:sz w:val="24"/>
        </w:rPr>
        <w:t xml:space="preserve">convened after </w:t>
      </w:r>
      <w:r w:rsidR="00BC54CA">
        <w:rPr>
          <w:rFonts w:ascii="Times New Roman" w:eastAsia="바탕" w:hAnsi="Times New Roman" w:hint="eastAsia"/>
          <w:spacing w:val="-3"/>
          <w:kern w:val="0"/>
          <w:sz w:val="24"/>
        </w:rPr>
        <w:t xml:space="preserve">the </w:t>
      </w:r>
      <w:r w:rsidR="00BC54CA">
        <w:rPr>
          <w:rFonts w:ascii="Times New Roman" w:eastAsia="바탕" w:hAnsi="Times New Roman"/>
          <w:spacing w:val="-3"/>
          <w:kern w:val="0"/>
          <w:sz w:val="24"/>
        </w:rPr>
        <w:t>occurrence</w:t>
      </w:r>
      <w:r w:rsidR="00BC54CA">
        <w:rPr>
          <w:rFonts w:ascii="Times New Roman" w:eastAsia="바탕" w:hAnsi="Times New Roman" w:hint="eastAsia"/>
          <w:spacing w:val="-3"/>
          <w:kern w:val="0"/>
          <w:sz w:val="24"/>
        </w:rPr>
        <w:t xml:space="preserve"> of </w:t>
      </w:r>
      <w:r w:rsidRPr="00132DE7">
        <w:rPr>
          <w:rFonts w:ascii="Times New Roman" w:eastAsia="바탕" w:hAnsi="Times New Roman"/>
          <w:spacing w:val="-3"/>
          <w:kern w:val="0"/>
          <w:sz w:val="24"/>
        </w:rPr>
        <w:t>such cause, to satisfy the requirements</w:t>
      </w:r>
      <w:r w:rsidR="00500BBC" w:rsidRPr="00132DE7">
        <w:rPr>
          <w:rFonts w:ascii="Times New Roman" w:eastAsia="바탕" w:hAnsi="Times New Roman"/>
          <w:sz w:val="24"/>
        </w:rPr>
        <w:t>. (</w:t>
      </w:r>
      <w:r w:rsidR="00903000" w:rsidRPr="00132DE7">
        <w:rPr>
          <w:rFonts w:ascii="Times New Roman" w:eastAsia="바탕" w:hAnsi="Times New Roman"/>
          <w:sz w:val="24"/>
        </w:rPr>
        <w:t>Newly established</w:t>
      </w:r>
      <w:r w:rsidR="00500BBC" w:rsidRPr="00132DE7">
        <w:rPr>
          <w:rFonts w:ascii="Times New Roman" w:eastAsia="바탕" w:hAnsi="Times New Roman"/>
          <w:sz w:val="24"/>
        </w:rPr>
        <w:t>)</w:t>
      </w:r>
      <w:r w:rsidR="00500BBC" w:rsidRPr="00132DE7">
        <w:rPr>
          <w:rFonts w:ascii="Times New Roman" w:eastAsia="바탕" w:hAnsi="Times New Roman"/>
          <w:sz w:val="24"/>
        </w:rPr>
        <w:br/>
      </w:r>
    </w:p>
    <w:p w:rsidR="00500BBC" w:rsidRPr="00903000" w:rsidRDefault="00500BBC"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FA0E1B" w:rsidRPr="00903000">
        <w:rPr>
          <w:rFonts w:ascii="Times New Roman" w:eastAsia="바탕" w:hAnsi="Times New Roman"/>
          <w:b/>
          <w:sz w:val="24"/>
        </w:rPr>
        <w:t>5</w:t>
      </w:r>
      <w:r w:rsidR="005A3305" w:rsidRPr="00903000">
        <w:rPr>
          <w:rFonts w:ascii="Times New Roman" w:eastAsia="바탕" w:hAnsi="Times New Roman"/>
          <w:b/>
          <w:sz w:val="24"/>
        </w:rPr>
        <w:t>2</w:t>
      </w:r>
      <w:r w:rsidRPr="00903000">
        <w:rPr>
          <w:rFonts w:ascii="Times New Roman" w:eastAsia="바탕" w:hAnsi="Times New Roman"/>
          <w:b/>
          <w:sz w:val="24"/>
        </w:rPr>
        <w:tab/>
        <w:t>(Duties of Audit Committee)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24"/>
        </w:numPr>
        <w:tabs>
          <w:tab w:val="clear" w:pos="0"/>
          <w:tab w:val="clear" w:pos="720"/>
        </w:tabs>
        <w:snapToGrid w:val="0"/>
        <w:spacing w:line="300" w:lineRule="auto"/>
        <w:rPr>
          <w:rFonts w:eastAsia="바탕"/>
        </w:rPr>
      </w:pPr>
      <w:r w:rsidRPr="00903000">
        <w:rPr>
          <w:rFonts w:eastAsia="바탕"/>
          <w:spacing w:val="0"/>
        </w:rPr>
        <w:t xml:space="preserve">The </w:t>
      </w:r>
      <w:r w:rsidRPr="00903000">
        <w:rPr>
          <w:rFonts w:eastAsia="바탕"/>
        </w:rPr>
        <w:t>Audit Committee shall examine the operation and accounting of the Company.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4"/>
        </w:numPr>
        <w:tabs>
          <w:tab w:val="clear" w:pos="0"/>
          <w:tab w:val="clear" w:pos="720"/>
        </w:tabs>
        <w:snapToGrid w:val="0"/>
        <w:spacing w:line="300" w:lineRule="auto"/>
        <w:rPr>
          <w:rFonts w:eastAsia="바탕"/>
        </w:rPr>
      </w:pPr>
      <w:r w:rsidRPr="00903000">
        <w:rPr>
          <w:rFonts w:eastAsia="바탕"/>
        </w:rPr>
        <w:t>The Audit Committee may request the Board of Directors to convene the Extraordinary General Meeting of Shareholders by submitting documents stating the agenda and reasons for convening such meeting.</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814EDF" w:rsidRPr="00903000" w:rsidRDefault="00814EDF" w:rsidP="00903000">
      <w:pPr>
        <w:pStyle w:val="a9"/>
        <w:numPr>
          <w:ilvl w:val="0"/>
          <w:numId w:val="24"/>
        </w:numPr>
        <w:tabs>
          <w:tab w:val="clear" w:pos="0"/>
          <w:tab w:val="clear" w:pos="720"/>
        </w:tabs>
        <w:snapToGrid w:val="0"/>
        <w:spacing w:line="300" w:lineRule="auto"/>
        <w:rPr>
          <w:rFonts w:eastAsia="바탕"/>
        </w:rPr>
      </w:pPr>
      <w:r w:rsidRPr="00903000">
        <w:rPr>
          <w:rFonts w:eastAsia="바탕"/>
        </w:rPr>
        <w:t xml:space="preserve">If determined necessary, the Audit Committee may request convocation of a </w:t>
      </w:r>
      <w:r w:rsidRPr="00903000">
        <w:rPr>
          <w:rFonts w:eastAsia="바탕"/>
        </w:rPr>
        <w:lastRenderedPageBreak/>
        <w:t>meeting of the Board of Directors by submitting the purpose and agenda of such meeting in writing to the person with the authority to convene such meeting.</w:t>
      </w:r>
    </w:p>
    <w:p w:rsidR="00814EDF" w:rsidRPr="00903000" w:rsidRDefault="00814EDF" w:rsidP="00903000">
      <w:pPr>
        <w:pStyle w:val="af0"/>
        <w:wordWrap/>
        <w:spacing w:line="300" w:lineRule="auto"/>
        <w:ind w:left="0"/>
        <w:rPr>
          <w:rFonts w:ascii="Times New Roman" w:eastAsia="바탕" w:hAnsi="Times New Roman"/>
        </w:rPr>
      </w:pPr>
    </w:p>
    <w:p w:rsidR="00814EDF" w:rsidRPr="00903000" w:rsidRDefault="00814EDF" w:rsidP="00903000">
      <w:pPr>
        <w:pStyle w:val="a9"/>
        <w:numPr>
          <w:ilvl w:val="0"/>
          <w:numId w:val="24"/>
        </w:numPr>
        <w:tabs>
          <w:tab w:val="clear" w:pos="0"/>
          <w:tab w:val="clear" w:pos="720"/>
        </w:tabs>
        <w:snapToGrid w:val="0"/>
        <w:spacing w:line="300" w:lineRule="auto"/>
        <w:rPr>
          <w:rFonts w:eastAsia="바탕"/>
        </w:rPr>
      </w:pPr>
      <w:r w:rsidRPr="00903000">
        <w:rPr>
          <w:rFonts w:eastAsia="바탕"/>
        </w:rPr>
        <w:t xml:space="preserve">If the request was submitted as set forth above in Paragraph </w:t>
      </w:r>
      <w:r w:rsidR="00193E25" w:rsidRPr="00903000">
        <w:rPr>
          <w:rFonts w:eastAsia="바탕"/>
        </w:rPr>
        <w:t>(</w:t>
      </w:r>
      <w:r w:rsidRPr="00903000">
        <w:rPr>
          <w:rFonts w:eastAsia="바탕"/>
        </w:rPr>
        <w:t>3</w:t>
      </w:r>
      <w:r w:rsidR="00193E25" w:rsidRPr="00903000">
        <w:rPr>
          <w:rFonts w:eastAsia="바탕"/>
        </w:rPr>
        <w:t>)</w:t>
      </w:r>
      <w:r w:rsidRPr="00903000">
        <w:rPr>
          <w:rFonts w:eastAsia="바탕"/>
        </w:rPr>
        <w:t>, but the person with the authority to convene the meeting fails to do so, the Audit Committee may convene the meeting itself.</w:t>
      </w:r>
    </w:p>
    <w:p w:rsidR="00814EDF" w:rsidRPr="00903000" w:rsidRDefault="00814EDF" w:rsidP="00903000">
      <w:pPr>
        <w:pStyle w:val="af0"/>
        <w:wordWrap/>
        <w:spacing w:line="300" w:lineRule="auto"/>
        <w:ind w:left="0"/>
        <w:rPr>
          <w:rFonts w:ascii="Times New Roman" w:eastAsia="바탕" w:hAnsi="Times New Roman"/>
        </w:rPr>
      </w:pPr>
    </w:p>
    <w:p w:rsidR="00616ABA" w:rsidRPr="00903000" w:rsidRDefault="00616ABA" w:rsidP="00903000">
      <w:pPr>
        <w:pStyle w:val="a9"/>
        <w:numPr>
          <w:ilvl w:val="0"/>
          <w:numId w:val="24"/>
        </w:numPr>
        <w:tabs>
          <w:tab w:val="clear" w:pos="0"/>
          <w:tab w:val="clear" w:pos="720"/>
        </w:tabs>
        <w:snapToGrid w:val="0"/>
        <w:spacing w:line="300" w:lineRule="auto"/>
        <w:rPr>
          <w:rFonts w:eastAsia="바탕"/>
        </w:rPr>
      </w:pPr>
      <w:r w:rsidRPr="00903000">
        <w:rPr>
          <w:rFonts w:eastAsia="바탕"/>
        </w:rPr>
        <w:t>The Audit Committee may request business reports from any subsidiary of the Company when it is necessary to perform its duties.  In this case, if such subsidiary does not report to the Audit Committee immediately or the Audit Committee needs to verify the contents of the reports, it may investigate the status of business and the financial condition of the subsidiary.</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4"/>
        </w:numPr>
        <w:tabs>
          <w:tab w:val="clear" w:pos="0"/>
          <w:tab w:val="clear" w:pos="720"/>
        </w:tabs>
        <w:snapToGrid w:val="0"/>
        <w:spacing w:line="300" w:lineRule="auto"/>
        <w:rPr>
          <w:rFonts w:eastAsia="바탕"/>
        </w:rPr>
      </w:pPr>
      <w:r w:rsidRPr="00903000">
        <w:rPr>
          <w:rFonts w:eastAsia="바탕"/>
        </w:rPr>
        <w:t xml:space="preserve">The Audit Committee shall </w:t>
      </w:r>
      <w:r w:rsidR="00770DE4">
        <w:rPr>
          <w:rFonts w:eastAsia="바탕"/>
        </w:rPr>
        <w:t>select t</w:t>
      </w:r>
      <w:r w:rsidRPr="00903000">
        <w:rPr>
          <w:rFonts w:eastAsia="바탕"/>
        </w:rPr>
        <w:t>he external auditor</w:t>
      </w:r>
      <w:r w:rsidR="00132DE7">
        <w:rPr>
          <w:rFonts w:eastAsia="바탕"/>
        </w:rPr>
        <w:t xml:space="preserve"> of the Company</w:t>
      </w:r>
      <w:r w:rsidRPr="00903000">
        <w:rPr>
          <w:rFonts w:eastAsia="바탕"/>
        </w:rPr>
        <w:t>.</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4"/>
        </w:numPr>
        <w:tabs>
          <w:tab w:val="clear" w:pos="0"/>
          <w:tab w:val="clear" w:pos="720"/>
        </w:tabs>
        <w:snapToGrid w:val="0"/>
        <w:spacing w:line="300" w:lineRule="auto"/>
        <w:rPr>
          <w:rFonts w:eastAsia="바탕"/>
        </w:rPr>
      </w:pPr>
      <w:r w:rsidRPr="00903000">
        <w:rPr>
          <w:rFonts w:eastAsia="바탕"/>
        </w:rPr>
        <w:t>In addition to the matters referred to in Paragraphs (1) through (4), the Audit Committee shall dispose of the matters delegated by the Board of Directors.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53</w:t>
      </w:r>
      <w:r w:rsidRPr="00903000">
        <w:rPr>
          <w:rFonts w:ascii="Times New Roman" w:eastAsia="바탕" w:hAnsi="Times New Roman"/>
          <w:b/>
          <w:sz w:val="24"/>
        </w:rPr>
        <w:tab/>
        <w:t>(Audit Committee’s Record)</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Audit Committee shall record the substance and results of its audit in the Audit Committee’s record, on which the name and seal of the Audit Committee</w:t>
      </w:r>
      <w:r w:rsidR="0053680C" w:rsidRPr="00903000">
        <w:rPr>
          <w:rFonts w:ascii="Times New Roman" w:eastAsia="바탕" w:hAnsi="Times New Roman"/>
          <w:spacing w:val="-3"/>
          <w:sz w:val="24"/>
        </w:rPr>
        <w:t xml:space="preserve"> member</w:t>
      </w:r>
      <w:r w:rsidRPr="00903000">
        <w:rPr>
          <w:rFonts w:ascii="Times New Roman" w:eastAsia="바탕" w:hAnsi="Times New Roman"/>
          <w:spacing w:val="-3"/>
          <w:sz w:val="24"/>
        </w:rPr>
        <w:t xml:space="preserve"> who has performed such audit shall be affixed or shall be signed by such Audit Committee</w:t>
      </w:r>
      <w:r w:rsidR="0053680C" w:rsidRPr="00903000">
        <w:rPr>
          <w:rFonts w:ascii="Times New Roman" w:eastAsia="바탕" w:hAnsi="Times New Roman"/>
          <w:spacing w:val="-3"/>
          <w:sz w:val="24"/>
        </w:rPr>
        <w:t xml:space="preserve"> member</w:t>
      </w:r>
      <w:r w:rsidRPr="00903000">
        <w:rPr>
          <w:rFonts w:ascii="Times New Roman" w:eastAsia="바탕" w:hAnsi="Times New Roman"/>
          <w:spacing w:val="-3"/>
          <w:sz w:val="24"/>
        </w:rPr>
        <w: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CHAPTER VII</w:t>
      </w:r>
    </w:p>
    <w:p w:rsidR="00616ABA" w:rsidRPr="00903000" w:rsidRDefault="00616ABA" w:rsidP="00903000">
      <w:pPr>
        <w:suppressAutoHyphens/>
        <w:wordWrap/>
        <w:snapToGrid w:val="0"/>
        <w:spacing w:line="300" w:lineRule="auto"/>
        <w:ind w:left="120" w:right="120"/>
        <w:jc w:val="center"/>
        <w:rPr>
          <w:rFonts w:ascii="Times New Roman" w:eastAsia="바탕" w:hAnsi="Times New Roman"/>
          <w:b/>
          <w:sz w:val="24"/>
        </w:rPr>
      </w:pPr>
      <w:r w:rsidRPr="00903000">
        <w:rPr>
          <w:rFonts w:ascii="Times New Roman" w:eastAsia="바탕" w:hAnsi="Times New Roman"/>
          <w:b/>
          <w:sz w:val="24"/>
        </w:rPr>
        <w:t>ACCOUNTING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54</w:t>
      </w:r>
      <w:r w:rsidRPr="00903000">
        <w:rPr>
          <w:rFonts w:ascii="Times New Roman" w:eastAsia="바탕" w:hAnsi="Times New Roman"/>
          <w:b/>
          <w:sz w:val="24"/>
        </w:rPr>
        <w:tab/>
        <w:t>(Fiscal Year)</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fiscal year of the Company shall begin on January 1 and end on December 31 of each year.</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left="1100" w:right="120" w:hanging="1100"/>
        <w:rPr>
          <w:rFonts w:ascii="Times New Roman" w:eastAsia="바탕" w:hAnsi="Times New Roman"/>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55</w:t>
      </w:r>
      <w:r w:rsidRPr="00903000">
        <w:rPr>
          <w:rFonts w:ascii="Times New Roman" w:eastAsia="바탕" w:hAnsi="Times New Roman"/>
          <w:b/>
          <w:sz w:val="24"/>
        </w:rPr>
        <w:tab/>
        <w:t xml:space="preserve">(Preparation and </w:t>
      </w:r>
      <w:r w:rsidR="00F3106F" w:rsidRPr="00903000">
        <w:rPr>
          <w:rFonts w:ascii="Times New Roman" w:eastAsia="바탕" w:hAnsi="Times New Roman"/>
          <w:b/>
          <w:sz w:val="24"/>
        </w:rPr>
        <w:t>Display</w:t>
      </w:r>
      <w:r w:rsidRPr="00903000">
        <w:rPr>
          <w:rFonts w:ascii="Times New Roman" w:eastAsia="바탕" w:hAnsi="Times New Roman"/>
          <w:b/>
          <w:sz w:val="24"/>
        </w:rPr>
        <w:t xml:space="preserve"> of Financial Statements and Business Report)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27"/>
        </w:numPr>
        <w:tabs>
          <w:tab w:val="clear" w:pos="0"/>
          <w:tab w:val="clear" w:pos="720"/>
        </w:tabs>
        <w:snapToGrid w:val="0"/>
        <w:spacing w:line="300" w:lineRule="auto"/>
        <w:rPr>
          <w:rFonts w:eastAsia="바탕"/>
          <w:spacing w:val="0"/>
        </w:rPr>
      </w:pPr>
      <w:r w:rsidRPr="00903000">
        <w:rPr>
          <w:rFonts w:eastAsia="바탕"/>
          <w:spacing w:val="0"/>
        </w:rPr>
        <w:t>The Representative Director-</w:t>
      </w:r>
      <w:r w:rsidR="00A404E5" w:rsidRPr="00903000">
        <w:rPr>
          <w:rFonts w:eastAsia="바탕"/>
          <w:spacing w:val="0"/>
        </w:rPr>
        <w:t>Chairman</w:t>
      </w:r>
      <w:r w:rsidRPr="00903000">
        <w:rPr>
          <w:rFonts w:eastAsia="바탕"/>
          <w:spacing w:val="0"/>
        </w:rPr>
        <w:t xml:space="preserve"> of the Company shall prepare the following </w:t>
      </w:r>
      <w:r w:rsidRPr="00903000">
        <w:rPr>
          <w:rFonts w:eastAsia="바탕"/>
        </w:rPr>
        <w:t>documents to be submitted to the Ordinary General Meeting of Shareholders</w:t>
      </w:r>
      <w:r w:rsidRPr="00903000">
        <w:rPr>
          <w:rFonts w:eastAsia="바탕"/>
          <w:spacing w:val="0"/>
        </w:rPr>
        <w:t>, together with supplementary data and business reports, and have such documents audited by the Audit Committee no later than six (6) weeks before the date of the Ordinary General Meeting of Shareholders: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60"/>
        </w:numPr>
        <w:tabs>
          <w:tab w:val="clear" w:pos="0"/>
          <w:tab w:val="clear" w:pos="720"/>
        </w:tabs>
        <w:snapToGrid w:val="0"/>
        <w:spacing w:line="300" w:lineRule="auto"/>
        <w:rPr>
          <w:rFonts w:eastAsia="바탕"/>
        </w:rPr>
      </w:pPr>
      <w:r w:rsidRPr="00903000">
        <w:rPr>
          <w:rFonts w:eastAsia="바탕"/>
        </w:rPr>
        <w:t>balance sheet;</w:t>
      </w:r>
    </w:p>
    <w:p w:rsidR="00F36C7C" w:rsidRPr="00903000" w:rsidRDefault="00F36C7C"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60"/>
        </w:numPr>
        <w:tabs>
          <w:tab w:val="clear" w:pos="0"/>
          <w:tab w:val="clear" w:pos="720"/>
        </w:tabs>
        <w:snapToGrid w:val="0"/>
        <w:spacing w:line="300" w:lineRule="auto"/>
        <w:rPr>
          <w:rFonts w:eastAsia="바탕"/>
        </w:rPr>
      </w:pPr>
      <w:r w:rsidRPr="00903000">
        <w:rPr>
          <w:rFonts w:eastAsia="바탕"/>
        </w:rPr>
        <w:t>statements of profit and loss; and</w:t>
      </w:r>
    </w:p>
    <w:p w:rsidR="00F36C7C" w:rsidRPr="00903000" w:rsidRDefault="00F36C7C" w:rsidP="00903000">
      <w:pPr>
        <w:suppressAutoHyphens/>
        <w:wordWrap/>
        <w:snapToGrid w:val="0"/>
        <w:spacing w:line="300" w:lineRule="auto"/>
        <w:ind w:right="120"/>
        <w:rPr>
          <w:rFonts w:ascii="Times New Roman" w:eastAsia="바탕" w:hAnsi="Times New Roman"/>
          <w:sz w:val="24"/>
        </w:rPr>
      </w:pPr>
    </w:p>
    <w:p w:rsidR="00616ABA" w:rsidRPr="00903000" w:rsidRDefault="00132E32" w:rsidP="00903000">
      <w:pPr>
        <w:pStyle w:val="a9"/>
        <w:numPr>
          <w:ilvl w:val="0"/>
          <w:numId w:val="60"/>
        </w:numPr>
        <w:tabs>
          <w:tab w:val="clear" w:pos="0"/>
          <w:tab w:val="clear" w:pos="720"/>
        </w:tabs>
        <w:snapToGrid w:val="0"/>
        <w:spacing w:line="300" w:lineRule="auto"/>
        <w:rPr>
          <w:rFonts w:eastAsia="바탕"/>
        </w:rPr>
      </w:pPr>
      <w:r w:rsidRPr="00903000">
        <w:rPr>
          <w:rFonts w:eastAsia="바탕"/>
        </w:rPr>
        <w:t>other documents that reflect the Company’s financial position and management performance according to the Enforcement Decree to the Commercial Act</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132E32" w:rsidRPr="00903000" w:rsidRDefault="00132E32" w:rsidP="00903000">
      <w:pPr>
        <w:pStyle w:val="a9"/>
        <w:numPr>
          <w:ilvl w:val="0"/>
          <w:numId w:val="27"/>
        </w:numPr>
        <w:tabs>
          <w:tab w:val="clear" w:pos="0"/>
          <w:tab w:val="clear" w:pos="720"/>
        </w:tabs>
        <w:snapToGrid w:val="0"/>
        <w:spacing w:line="300" w:lineRule="auto"/>
        <w:rPr>
          <w:rFonts w:eastAsia="바탕"/>
          <w:spacing w:val="0"/>
        </w:rPr>
      </w:pPr>
      <w:r w:rsidRPr="00903000">
        <w:rPr>
          <w:rFonts w:eastAsia="바탕"/>
          <w:spacing w:val="0"/>
        </w:rPr>
        <w:t>If the Company is required to prepare consolidated financial statements under the Enforcement Decree to the Commercial Act, the documents set forth in each Subparagraph of Paragraph (1) shall include consolidated financial statements.</w:t>
      </w:r>
    </w:p>
    <w:p w:rsidR="00132E32" w:rsidRPr="00903000" w:rsidRDefault="00132E32" w:rsidP="00903000">
      <w:pPr>
        <w:pStyle w:val="a9"/>
        <w:tabs>
          <w:tab w:val="clear" w:pos="0"/>
          <w:tab w:val="clear" w:pos="720"/>
        </w:tabs>
        <w:snapToGrid w:val="0"/>
        <w:spacing w:line="300" w:lineRule="auto"/>
        <w:ind w:left="0" w:firstLine="0"/>
        <w:rPr>
          <w:rFonts w:eastAsia="바탕"/>
          <w:spacing w:val="0"/>
        </w:rPr>
      </w:pPr>
    </w:p>
    <w:p w:rsidR="00616ABA" w:rsidRPr="00903000" w:rsidRDefault="00616ABA" w:rsidP="00903000">
      <w:pPr>
        <w:pStyle w:val="a9"/>
        <w:numPr>
          <w:ilvl w:val="0"/>
          <w:numId w:val="27"/>
        </w:numPr>
        <w:tabs>
          <w:tab w:val="clear" w:pos="0"/>
          <w:tab w:val="clear" w:pos="720"/>
        </w:tabs>
        <w:snapToGrid w:val="0"/>
        <w:spacing w:line="300" w:lineRule="auto"/>
        <w:rPr>
          <w:rFonts w:eastAsia="바탕"/>
          <w:spacing w:val="0"/>
        </w:rPr>
      </w:pPr>
      <w:r w:rsidRPr="00903000">
        <w:rPr>
          <w:rFonts w:eastAsia="바탕"/>
        </w:rPr>
        <w:t xml:space="preserve">The Audit Committee </w:t>
      </w:r>
      <w:r w:rsidRPr="00903000">
        <w:rPr>
          <w:rFonts w:eastAsia="바탕"/>
          <w:spacing w:val="0"/>
        </w:rPr>
        <w:t>shall submit an audit report to the Representative Director-President no later than one (1) week before the date of the Ordinary General Meeting of Shareholders.</w:t>
      </w:r>
    </w:p>
    <w:p w:rsidR="00616ABA" w:rsidRPr="00903000" w:rsidRDefault="00616ABA" w:rsidP="00903000">
      <w:pPr>
        <w:pStyle w:val="a9"/>
        <w:tabs>
          <w:tab w:val="clear" w:pos="0"/>
          <w:tab w:val="clear" w:pos="720"/>
        </w:tabs>
        <w:snapToGrid w:val="0"/>
        <w:spacing w:line="300" w:lineRule="auto"/>
        <w:ind w:left="0" w:firstLine="0"/>
        <w:rPr>
          <w:rFonts w:eastAsia="바탕"/>
          <w:spacing w:val="0"/>
        </w:rPr>
      </w:pPr>
    </w:p>
    <w:p w:rsidR="00616ABA" w:rsidRPr="00903000" w:rsidRDefault="00132E32" w:rsidP="00903000">
      <w:pPr>
        <w:pStyle w:val="a9"/>
        <w:numPr>
          <w:ilvl w:val="0"/>
          <w:numId w:val="27"/>
        </w:numPr>
        <w:tabs>
          <w:tab w:val="clear" w:pos="0"/>
          <w:tab w:val="clear" w:pos="720"/>
        </w:tabs>
        <w:snapToGrid w:val="0"/>
        <w:spacing w:line="300" w:lineRule="auto"/>
        <w:rPr>
          <w:rFonts w:eastAsia="바탕"/>
          <w:spacing w:val="0"/>
        </w:rPr>
      </w:pPr>
      <w:r w:rsidRPr="00903000">
        <w:rPr>
          <w:rFonts w:eastAsia="바탕"/>
          <w:spacing w:val="0"/>
        </w:rPr>
        <w:t>The Representative Director-Chairman shall keep file copies of the documents described in Paragraph (1)</w:t>
      </w:r>
      <w:r w:rsidR="00BC54CA">
        <w:rPr>
          <w:rFonts w:eastAsia="바탕" w:hint="eastAsia"/>
          <w:spacing w:val="0"/>
        </w:rPr>
        <w:t xml:space="preserve"> </w:t>
      </w:r>
      <w:r w:rsidRPr="00903000">
        <w:rPr>
          <w:rFonts w:eastAsia="바탕"/>
          <w:spacing w:val="0"/>
        </w:rPr>
        <w:t>and Audit Committee’s audit report thereon, at the head office of the Company for five (5) years and certified copies of all such documents at the branches of the Company for three (3) years, beginning from one (1) week before the date of the Ordinary General Meeting of Shareholders</w:t>
      </w:r>
      <w:r w:rsidR="006A571F" w:rsidRPr="00903000">
        <w:rPr>
          <w:rFonts w:eastAsia="바탕"/>
          <w:spacing w:val="0"/>
        </w:rPr>
        <w:t>.</w:t>
      </w:r>
    </w:p>
    <w:p w:rsidR="00132DE7" w:rsidRPr="00903000" w:rsidRDefault="00132DE7" w:rsidP="00903000">
      <w:pPr>
        <w:pStyle w:val="a9"/>
        <w:tabs>
          <w:tab w:val="clear" w:pos="0"/>
          <w:tab w:val="clear" w:pos="720"/>
        </w:tabs>
        <w:snapToGrid w:val="0"/>
        <w:spacing w:line="300" w:lineRule="auto"/>
        <w:ind w:left="0" w:firstLine="0"/>
        <w:rPr>
          <w:rFonts w:eastAsia="바탕" w:hint="eastAsia"/>
          <w:spacing w:val="0"/>
        </w:rPr>
      </w:pPr>
    </w:p>
    <w:p w:rsidR="00132DE7" w:rsidRDefault="00616ABA" w:rsidP="00132DE7">
      <w:pPr>
        <w:pStyle w:val="a9"/>
        <w:numPr>
          <w:ilvl w:val="0"/>
          <w:numId w:val="27"/>
        </w:numPr>
        <w:tabs>
          <w:tab w:val="clear" w:pos="0"/>
          <w:tab w:val="clear" w:pos="720"/>
        </w:tabs>
        <w:snapToGrid w:val="0"/>
        <w:spacing w:line="300" w:lineRule="auto"/>
        <w:rPr>
          <w:rFonts w:eastAsia="바탕"/>
        </w:rPr>
      </w:pPr>
      <w:r w:rsidRPr="00132DE7">
        <w:rPr>
          <w:rFonts w:eastAsia="바탕"/>
          <w:spacing w:val="0"/>
        </w:rPr>
        <w:t>Immediately upon obtaining approval for the documents mentioned in Paragraph (1) above from the</w:t>
      </w:r>
      <w:r w:rsidRPr="00132DE7">
        <w:rPr>
          <w:rFonts w:eastAsia="바탕"/>
        </w:rPr>
        <w:t xml:space="preserve"> General Meeting of Shareholders, </w:t>
      </w:r>
      <w:r w:rsidR="00132DE7">
        <w:rPr>
          <w:rFonts w:eastAsia="바탕"/>
        </w:rPr>
        <w:t>t</w:t>
      </w:r>
      <w:r w:rsidRPr="00132DE7">
        <w:rPr>
          <w:rFonts w:eastAsia="바탕"/>
        </w:rPr>
        <w:t>he Representa</w:t>
      </w:r>
      <w:r w:rsidR="00A404E5" w:rsidRPr="00132DE7">
        <w:rPr>
          <w:rFonts w:eastAsia="바탕"/>
        </w:rPr>
        <w:t>tive Director-</w:t>
      </w:r>
      <w:r w:rsidR="00A404E5" w:rsidRPr="00132DE7">
        <w:rPr>
          <w:rFonts w:eastAsia="바탕"/>
          <w:spacing w:val="0"/>
        </w:rPr>
        <w:t xml:space="preserve"> Chairman</w:t>
      </w:r>
      <w:r w:rsidRPr="00132DE7">
        <w:rPr>
          <w:rFonts w:eastAsia="바탕"/>
        </w:rPr>
        <w:t xml:space="preserve"> shall </w:t>
      </w:r>
      <w:r w:rsidR="00132DE7" w:rsidRPr="00132DE7">
        <w:rPr>
          <w:rFonts w:eastAsia="바탕"/>
        </w:rPr>
        <w:t>make a public notice of the balance sheet, income statement, consolidated balance sheet and income statement, and the opinion of an external auditor.</w:t>
      </w:r>
    </w:p>
    <w:p w:rsidR="00616ABA" w:rsidRPr="00132DE7" w:rsidRDefault="00500BBC" w:rsidP="00132DE7">
      <w:pPr>
        <w:pStyle w:val="a9"/>
        <w:snapToGrid w:val="0"/>
        <w:spacing w:line="300" w:lineRule="auto"/>
        <w:rPr>
          <w:rFonts w:eastAsia="바탕"/>
        </w:rPr>
      </w:pPr>
      <w:r w:rsidRPr="00132DE7">
        <w:rPr>
          <w:rFonts w:eastAsia="바탕"/>
        </w:rPr>
        <w:br/>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56</w:t>
      </w:r>
      <w:r w:rsidRPr="00903000">
        <w:rPr>
          <w:rFonts w:ascii="Times New Roman" w:eastAsia="바탕" w:hAnsi="Times New Roman"/>
          <w:b/>
          <w:sz w:val="24"/>
        </w:rPr>
        <w:t xml:space="preserve"> (Appointment of External Auditor)</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770DE4" w:rsidRDefault="00132E32" w:rsidP="00770DE4">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lastRenderedPageBreak/>
        <w:t xml:space="preserve">The Company shall appoint </w:t>
      </w:r>
      <w:r w:rsidR="00770DE4">
        <w:rPr>
          <w:rFonts w:ascii="Times New Roman" w:eastAsia="바탕" w:hAnsi="Times New Roman"/>
          <w:spacing w:val="-3"/>
          <w:sz w:val="24"/>
        </w:rPr>
        <w:t xml:space="preserve">the </w:t>
      </w:r>
      <w:r w:rsidRPr="00903000">
        <w:rPr>
          <w:rFonts w:ascii="Times New Roman" w:eastAsia="바탕" w:hAnsi="Times New Roman"/>
          <w:spacing w:val="-3"/>
          <w:sz w:val="24"/>
        </w:rPr>
        <w:t>external auditor</w:t>
      </w:r>
      <w:r w:rsidR="00770DE4">
        <w:rPr>
          <w:rFonts w:ascii="Times New Roman" w:eastAsia="바탕" w:hAnsi="Times New Roman"/>
          <w:spacing w:val="-3"/>
          <w:sz w:val="24"/>
        </w:rPr>
        <w:t xml:space="preserve"> selected by </w:t>
      </w:r>
      <w:r w:rsidRPr="00903000">
        <w:rPr>
          <w:rFonts w:ascii="Times New Roman" w:eastAsia="바탕" w:hAnsi="Times New Roman"/>
          <w:spacing w:val="-3"/>
          <w:sz w:val="24"/>
        </w:rPr>
        <w:t>the Audit Committee and either report such fact to the Ordinary General Meeting of Shareholders to be held first after such appointment or notify the shareholders</w:t>
      </w:r>
      <w:r w:rsidR="00770DE4">
        <w:rPr>
          <w:rFonts w:ascii="Times New Roman" w:eastAsia="바탕" w:hAnsi="Times New Roman"/>
          <w:spacing w:val="-3"/>
          <w:sz w:val="24"/>
        </w:rPr>
        <w:t xml:space="preserve"> or make a public announcement thereof as prescribed in the Enforcement Decree of the </w:t>
      </w:r>
      <w:r w:rsidR="00770DE4" w:rsidRPr="00770DE4">
        <w:rPr>
          <w:rFonts w:ascii="Times New Roman" w:eastAsia="바탕" w:hAnsi="Times New Roman"/>
          <w:sz w:val="24"/>
        </w:rPr>
        <w:t xml:space="preserve">Act </w:t>
      </w:r>
      <w:r w:rsidR="00770DE4">
        <w:rPr>
          <w:rFonts w:ascii="Times New Roman" w:eastAsia="바탕" w:hAnsi="Times New Roman"/>
          <w:sz w:val="24"/>
        </w:rPr>
        <w:t>o</w:t>
      </w:r>
      <w:r w:rsidR="00770DE4" w:rsidRPr="00770DE4">
        <w:rPr>
          <w:rFonts w:ascii="Times New Roman" w:eastAsia="바탕" w:hAnsi="Times New Roman"/>
          <w:sz w:val="24"/>
        </w:rPr>
        <w:t xml:space="preserve">n External Audit </w:t>
      </w:r>
      <w:r w:rsidR="00770DE4">
        <w:rPr>
          <w:rFonts w:ascii="Times New Roman" w:eastAsia="바탕" w:hAnsi="Times New Roman"/>
          <w:sz w:val="24"/>
        </w:rPr>
        <w:t>o</w:t>
      </w:r>
      <w:r w:rsidR="00770DE4" w:rsidRPr="00770DE4">
        <w:rPr>
          <w:rFonts w:ascii="Times New Roman" w:eastAsia="바탕" w:hAnsi="Times New Roman"/>
          <w:sz w:val="24"/>
        </w:rPr>
        <w:t>f Stock Companies, Etc</w:t>
      </w:r>
      <w:r w:rsidR="00770DE4">
        <w:rPr>
          <w:rFonts w:ascii="Times New Roman" w:eastAsia="바탕" w:hAnsi="Times New Roman"/>
          <w:sz w:val="24"/>
        </w:rPr>
        <w:t>.</w:t>
      </w:r>
    </w:p>
    <w:p w:rsidR="00616ABA" w:rsidRDefault="00616ABA" w:rsidP="00903000">
      <w:pPr>
        <w:suppressAutoHyphens/>
        <w:wordWrap/>
        <w:snapToGrid w:val="0"/>
        <w:spacing w:line="300" w:lineRule="auto"/>
        <w:ind w:right="120"/>
        <w:rPr>
          <w:rFonts w:ascii="Times New Roman" w:eastAsia="바탕" w:hAnsi="Times New Roman"/>
          <w:sz w:val="24"/>
        </w:rPr>
      </w:pPr>
    </w:p>
    <w:p w:rsidR="00770DE4" w:rsidRPr="00903000" w:rsidRDefault="00770DE4" w:rsidP="00903000">
      <w:pPr>
        <w:suppressAutoHyphens/>
        <w:wordWrap/>
        <w:snapToGrid w:val="0"/>
        <w:spacing w:line="300" w:lineRule="auto"/>
        <w:ind w:right="120"/>
        <w:rPr>
          <w:rFonts w:ascii="Times New Roman" w:eastAsia="바탕" w:hAnsi="Times New Roman" w:hint="eastAsia"/>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FA0E1B" w:rsidRPr="00903000">
        <w:rPr>
          <w:rFonts w:ascii="Times New Roman" w:eastAsia="바탕" w:hAnsi="Times New Roman"/>
          <w:b/>
          <w:sz w:val="24"/>
        </w:rPr>
        <w:t>5</w:t>
      </w:r>
      <w:r w:rsidR="005A3305" w:rsidRPr="00903000">
        <w:rPr>
          <w:rFonts w:ascii="Times New Roman" w:eastAsia="바탕" w:hAnsi="Times New Roman"/>
          <w:b/>
          <w:sz w:val="24"/>
        </w:rPr>
        <w:t>7</w:t>
      </w:r>
      <w:r w:rsidRPr="00903000">
        <w:rPr>
          <w:rFonts w:ascii="Times New Roman" w:eastAsia="바탕" w:hAnsi="Times New Roman"/>
          <w:b/>
          <w:sz w:val="24"/>
        </w:rPr>
        <w:t xml:space="preserve"> (Disposal of Profits)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The Company shall dispose of the unappropriated retained earnings as of the end of each fiscal year as follows: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numPr>
          <w:ilvl w:val="2"/>
          <w:numId w:val="52"/>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earned surplus reserves;</w:t>
      </w:r>
    </w:p>
    <w:p w:rsidR="00DC447A" w:rsidRPr="00903000" w:rsidRDefault="00DC447A" w:rsidP="00903000">
      <w:pPr>
        <w:numPr>
          <w:ilvl w:val="2"/>
          <w:numId w:val="52"/>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other statutory reserves;</w:t>
      </w:r>
    </w:p>
    <w:p w:rsidR="00DC447A" w:rsidRPr="00903000" w:rsidRDefault="00DC447A" w:rsidP="00903000">
      <w:pPr>
        <w:numPr>
          <w:ilvl w:val="2"/>
          <w:numId w:val="52"/>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dividends;</w:t>
      </w:r>
    </w:p>
    <w:p w:rsidR="00DC447A" w:rsidRPr="00903000" w:rsidRDefault="00DC447A" w:rsidP="00903000">
      <w:pPr>
        <w:numPr>
          <w:ilvl w:val="2"/>
          <w:numId w:val="52"/>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temporary reserves; and</w:t>
      </w:r>
    </w:p>
    <w:p w:rsidR="00DC447A" w:rsidRPr="00903000" w:rsidRDefault="00DC447A" w:rsidP="00903000">
      <w:pPr>
        <w:numPr>
          <w:ilvl w:val="2"/>
          <w:numId w:val="52"/>
        </w:num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other appropriation of earned surplus.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58</w:t>
      </w:r>
      <w:r w:rsidRPr="00903000">
        <w:rPr>
          <w:rFonts w:ascii="Times New Roman" w:eastAsia="바탕" w:hAnsi="Times New Roman"/>
          <w:b/>
          <w:sz w:val="24"/>
        </w:rPr>
        <w:tab/>
      </w:r>
      <w:r w:rsidR="001B0EE5">
        <w:rPr>
          <w:rFonts w:ascii="Times New Roman" w:eastAsia="바탕" w:hAnsi="Times New Roman"/>
          <w:b/>
          <w:sz w:val="24"/>
        </w:rPr>
        <w:t>[Deleted]</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59</w:t>
      </w:r>
      <w:r w:rsidRPr="00903000">
        <w:rPr>
          <w:rFonts w:ascii="Times New Roman" w:eastAsia="바탕" w:hAnsi="Times New Roman"/>
          <w:b/>
          <w:sz w:val="24"/>
        </w:rPr>
        <w:tab/>
        <w:t>(Dividends)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28"/>
        </w:numPr>
        <w:tabs>
          <w:tab w:val="clear" w:pos="0"/>
          <w:tab w:val="clear" w:pos="720"/>
        </w:tabs>
        <w:snapToGrid w:val="0"/>
        <w:spacing w:line="300" w:lineRule="auto"/>
        <w:rPr>
          <w:rFonts w:eastAsia="바탕"/>
        </w:rPr>
      </w:pPr>
      <w:r w:rsidRPr="00903000">
        <w:rPr>
          <w:rFonts w:eastAsia="바탕"/>
        </w:rPr>
        <w:t>Dividends may be distributed in cash or stock.</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8"/>
        </w:numPr>
        <w:tabs>
          <w:tab w:val="clear" w:pos="0"/>
          <w:tab w:val="clear" w:pos="720"/>
        </w:tabs>
        <w:snapToGrid w:val="0"/>
        <w:spacing w:line="300" w:lineRule="auto"/>
        <w:rPr>
          <w:rFonts w:eastAsia="바탕"/>
        </w:rPr>
      </w:pPr>
      <w:r w:rsidRPr="00903000">
        <w:rPr>
          <w:rFonts w:eastAsia="바탕"/>
        </w:rPr>
        <w:t xml:space="preserve">In </w:t>
      </w:r>
      <w:r w:rsidR="00496B24" w:rsidRPr="00903000">
        <w:rPr>
          <w:rFonts w:eastAsia="바탕"/>
        </w:rPr>
        <w:t xml:space="preserve">the </w:t>
      </w:r>
      <w:r w:rsidRPr="00903000">
        <w:rPr>
          <w:rFonts w:eastAsia="바탕"/>
        </w:rPr>
        <w:t xml:space="preserve">case </w:t>
      </w:r>
      <w:r w:rsidR="00496B24" w:rsidRPr="00903000">
        <w:rPr>
          <w:rFonts w:eastAsia="바탕"/>
        </w:rPr>
        <w:t xml:space="preserve">where </w:t>
      </w:r>
      <w:r w:rsidRPr="00903000">
        <w:rPr>
          <w:rFonts w:eastAsia="바탕"/>
        </w:rPr>
        <w:t>the dividends are to be distributed in stock and the Company has several classes of shares, the stock dividend distribution may be made in shares of different classes by a resolution of the General Meeting of Shareholders.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8"/>
        </w:numPr>
        <w:tabs>
          <w:tab w:val="clear" w:pos="0"/>
          <w:tab w:val="clear" w:pos="720"/>
        </w:tabs>
        <w:snapToGrid w:val="0"/>
        <w:spacing w:line="300" w:lineRule="auto"/>
        <w:rPr>
          <w:rFonts w:eastAsia="바탕"/>
        </w:rPr>
      </w:pPr>
      <w:r w:rsidRPr="00903000">
        <w:rPr>
          <w:rFonts w:eastAsia="바탕"/>
        </w:rPr>
        <w:t>Dividends of Paragraph (1) above shall be paid to the shareholders registered in the Company’s registry of shareholders or the registered pledgees as of the last day of each fiscal year.</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bCs/>
          <w:spacing w:val="-3"/>
          <w:kern w:val="0"/>
          <w:sz w:val="24"/>
        </w:rPr>
      </w:pPr>
      <w:r w:rsidRPr="00903000">
        <w:rPr>
          <w:rFonts w:ascii="Times New Roman" w:eastAsia="바탕" w:hAnsi="Times New Roman"/>
          <w:b/>
          <w:bCs/>
          <w:spacing w:val="-3"/>
          <w:kern w:val="0"/>
          <w:sz w:val="24"/>
        </w:rPr>
        <w:t>Article</w:t>
      </w:r>
      <w:r w:rsidR="005A3305" w:rsidRPr="00903000">
        <w:rPr>
          <w:rFonts w:ascii="Times New Roman" w:eastAsia="바탕" w:hAnsi="Times New Roman"/>
          <w:b/>
          <w:bCs/>
          <w:spacing w:val="-3"/>
          <w:kern w:val="0"/>
          <w:sz w:val="24"/>
        </w:rPr>
        <w:t xml:space="preserve"> 59</w:t>
      </w:r>
      <w:r w:rsidRPr="00903000">
        <w:rPr>
          <w:rFonts w:ascii="Times New Roman" w:eastAsia="바탕" w:hAnsi="Times New Roman"/>
          <w:b/>
          <w:bCs/>
          <w:spacing w:val="-3"/>
          <w:kern w:val="0"/>
          <w:sz w:val="24"/>
        </w:rPr>
        <w:t>-2 (Interim dividends)</w:t>
      </w:r>
    </w:p>
    <w:p w:rsidR="00616ABA" w:rsidRPr="00903000" w:rsidRDefault="00616ABA" w:rsidP="00903000">
      <w:pPr>
        <w:suppressAutoHyphens/>
        <w:wordWrap/>
        <w:snapToGrid w:val="0"/>
        <w:spacing w:line="300" w:lineRule="auto"/>
        <w:ind w:right="120"/>
        <w:rPr>
          <w:rFonts w:ascii="Times New Roman" w:eastAsia="바탕" w:hAnsi="Times New Roman"/>
          <w:spacing w:val="-3"/>
          <w:kern w:val="0"/>
          <w:sz w:val="24"/>
        </w:rPr>
      </w:pPr>
    </w:p>
    <w:p w:rsidR="00616ABA" w:rsidRPr="00903000" w:rsidRDefault="00616ABA" w:rsidP="00903000">
      <w:pPr>
        <w:numPr>
          <w:ilvl w:val="1"/>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The Company may distribute interim dividends to its shareholders as of 00:00, July 1 in accordance with t</w:t>
      </w:r>
      <w:r w:rsidR="00A610F7" w:rsidRPr="00903000">
        <w:rPr>
          <w:rFonts w:ascii="Times New Roman" w:eastAsia="바탕" w:hAnsi="Times New Roman"/>
          <w:spacing w:val="-3"/>
          <w:kern w:val="0"/>
          <w:sz w:val="24"/>
        </w:rPr>
        <w:t xml:space="preserve">he relevant laws including Article 462-3 of the </w:t>
      </w:r>
      <w:r w:rsidR="00A610F7" w:rsidRPr="00903000">
        <w:rPr>
          <w:rFonts w:ascii="Times New Roman" w:eastAsia="바탕" w:hAnsi="Times New Roman"/>
          <w:spacing w:val="-3"/>
          <w:kern w:val="0"/>
          <w:sz w:val="24"/>
        </w:rPr>
        <w:lastRenderedPageBreak/>
        <w:t xml:space="preserve">Commercial Law. </w:t>
      </w:r>
      <w:r w:rsidRPr="00903000">
        <w:rPr>
          <w:rFonts w:ascii="Times New Roman" w:eastAsia="바탕" w:hAnsi="Times New Roman"/>
          <w:spacing w:val="-3"/>
          <w:kern w:val="0"/>
          <w:sz w:val="24"/>
        </w:rPr>
        <w:t>Such interim dividends shall be made in cash.</w:t>
      </w:r>
      <w:r w:rsidR="00DC447A" w:rsidRPr="00903000">
        <w:rPr>
          <w:rFonts w:ascii="Times New Roman" w:eastAsia="바탕" w:hAnsi="Times New Roman"/>
          <w:spacing w:val="-3"/>
          <w:kern w:val="0"/>
          <w:sz w:val="24"/>
        </w:rPr>
        <w:br/>
      </w:r>
    </w:p>
    <w:p w:rsidR="00DC447A" w:rsidRPr="00903000" w:rsidRDefault="00DC447A" w:rsidP="00903000">
      <w:pPr>
        <w:numPr>
          <w:ilvl w:val="1"/>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Interim dividends provided under Paragraph (1) shall be decided by resolution of the Board of Directors, which resolution shall be made within forty-five (45) days from the date specified in Paragraph (1).</w:t>
      </w:r>
      <w:r w:rsidRPr="00903000">
        <w:rPr>
          <w:rFonts w:ascii="Times New Roman" w:eastAsia="바탕" w:hAnsi="Times New Roman"/>
          <w:spacing w:val="-3"/>
          <w:kern w:val="0"/>
          <w:sz w:val="24"/>
        </w:rPr>
        <w:br/>
      </w:r>
    </w:p>
    <w:p w:rsidR="00DC447A" w:rsidRPr="00903000" w:rsidRDefault="00DC447A" w:rsidP="00903000">
      <w:pPr>
        <w:numPr>
          <w:ilvl w:val="1"/>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The maximum amount to be paid as interim dividends shall be calculated by deducting the following amounts from the net asset amounts recorded in the balance sheet of the fiscal year immediately prior to the fiscal year concerned:</w:t>
      </w:r>
      <w:r w:rsidRPr="00903000">
        <w:rPr>
          <w:rFonts w:ascii="Times New Roman" w:eastAsia="바탕" w:hAnsi="Times New Roman"/>
          <w:spacing w:val="-3"/>
          <w:kern w:val="0"/>
          <w:sz w:val="24"/>
        </w:rPr>
        <w:br/>
      </w:r>
    </w:p>
    <w:p w:rsidR="00DC447A" w:rsidRPr="00903000" w:rsidRDefault="00DC447A" w:rsidP="00903000">
      <w:pPr>
        <w:numPr>
          <w:ilvl w:val="2"/>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Capital stock of the company for the fiscal year immediately prior to the fiscal year concerned;</w:t>
      </w:r>
      <w:r w:rsidRPr="00903000">
        <w:rPr>
          <w:rFonts w:ascii="Times New Roman" w:eastAsia="바탕" w:hAnsi="Times New Roman"/>
          <w:spacing w:val="-3"/>
          <w:kern w:val="0"/>
          <w:sz w:val="24"/>
        </w:rPr>
        <w:br/>
      </w:r>
    </w:p>
    <w:p w:rsidR="00DC447A" w:rsidRPr="00903000" w:rsidRDefault="00DC447A" w:rsidP="00903000">
      <w:pPr>
        <w:numPr>
          <w:ilvl w:val="2"/>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The aggregate amount of capital reserves and legal reserves which had been accumulated up until the fiscal year immediately prior to the fiscal year concerned;</w:t>
      </w:r>
      <w:r w:rsidRPr="00903000">
        <w:rPr>
          <w:rFonts w:ascii="Times New Roman" w:eastAsia="바탕" w:hAnsi="Times New Roman"/>
          <w:spacing w:val="-3"/>
          <w:kern w:val="0"/>
          <w:sz w:val="24"/>
        </w:rPr>
        <w:br/>
      </w:r>
    </w:p>
    <w:p w:rsidR="00DC447A" w:rsidRPr="00903000" w:rsidRDefault="00DC447A" w:rsidP="00903000">
      <w:pPr>
        <w:numPr>
          <w:ilvl w:val="2"/>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 xml:space="preserve">The amount which was resolved to be distributed as dividends at an ordinary </w:t>
      </w:r>
      <w:r w:rsidR="00132DE7">
        <w:rPr>
          <w:rFonts w:ascii="Times New Roman" w:eastAsia="바탕" w:hAnsi="Times New Roman"/>
          <w:spacing w:val="-3"/>
          <w:kern w:val="0"/>
          <w:sz w:val="24"/>
        </w:rPr>
        <w:t xml:space="preserve">General Meeting of Shareholders </w:t>
      </w:r>
      <w:r w:rsidRPr="00903000">
        <w:rPr>
          <w:rFonts w:ascii="Times New Roman" w:eastAsia="바탕" w:hAnsi="Times New Roman"/>
          <w:spacing w:val="-3"/>
          <w:kern w:val="0"/>
          <w:sz w:val="24"/>
        </w:rPr>
        <w:t>of the fiscal year immediately prior to the fiscal year concerned;</w:t>
      </w:r>
      <w:r w:rsidRPr="00903000">
        <w:rPr>
          <w:rFonts w:ascii="Times New Roman" w:eastAsia="바탕" w:hAnsi="Times New Roman"/>
          <w:spacing w:val="-3"/>
          <w:kern w:val="0"/>
          <w:sz w:val="24"/>
        </w:rPr>
        <w:br/>
      </w:r>
    </w:p>
    <w:p w:rsidR="00DC447A" w:rsidRPr="00903000" w:rsidRDefault="00DC447A" w:rsidP="00903000">
      <w:pPr>
        <w:numPr>
          <w:ilvl w:val="2"/>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 xml:space="preserve">Voluntary reserves which had been accumulated for specific purposes in accordance with the relevant provisions of the Articles of Incorporation or by resolution of a </w:t>
      </w:r>
      <w:r w:rsidR="00132DE7">
        <w:rPr>
          <w:rFonts w:ascii="Times New Roman" w:eastAsia="바탕" w:hAnsi="Times New Roman"/>
          <w:spacing w:val="-3"/>
          <w:kern w:val="0"/>
          <w:sz w:val="24"/>
        </w:rPr>
        <w:t xml:space="preserve">General Meeting of Shareholders </w:t>
      </w:r>
      <w:r w:rsidRPr="00903000">
        <w:rPr>
          <w:rFonts w:ascii="Times New Roman" w:eastAsia="바탕" w:hAnsi="Times New Roman"/>
          <w:spacing w:val="-3"/>
          <w:kern w:val="0"/>
          <w:sz w:val="24"/>
        </w:rPr>
        <w:t>until the fiscal year immediately prior to the fiscal year concerned;</w:t>
      </w:r>
      <w:r w:rsidRPr="00903000">
        <w:rPr>
          <w:rFonts w:ascii="Times New Roman" w:eastAsia="바탕" w:hAnsi="Times New Roman"/>
          <w:spacing w:val="-3"/>
          <w:kern w:val="0"/>
          <w:sz w:val="24"/>
        </w:rPr>
        <w:br/>
      </w:r>
    </w:p>
    <w:p w:rsidR="00DC447A" w:rsidRPr="00903000" w:rsidRDefault="00DC447A" w:rsidP="00903000">
      <w:pPr>
        <w:numPr>
          <w:ilvl w:val="2"/>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Eared surplus reserves to be accumulated for the fiscal year concerned as a result of the interim dividends.</w:t>
      </w:r>
      <w:r w:rsidRPr="00903000">
        <w:rPr>
          <w:rFonts w:ascii="Times New Roman" w:eastAsia="바탕" w:hAnsi="Times New Roman"/>
          <w:spacing w:val="-3"/>
          <w:kern w:val="0"/>
          <w:sz w:val="24"/>
        </w:rPr>
        <w:br/>
      </w:r>
    </w:p>
    <w:p w:rsidR="00DC447A" w:rsidRPr="00903000" w:rsidRDefault="00DC447A" w:rsidP="00903000">
      <w:pPr>
        <w:numPr>
          <w:ilvl w:val="1"/>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In the event the Company has issued new shares (including those shares issued by way of conversion of reserves into capital stock, stock dividends, request of conversion of convertible bonds or exercise of warrants) prior to the date set forth in Paragraph (1) above, but after the commencement date of the fiscal year concerned, the new shares shall be deemed to have been issued at the end of the fiscal year immediately prior to the fiscal year for the purpose of interim dividends.</w:t>
      </w:r>
      <w:r w:rsidRPr="00903000">
        <w:rPr>
          <w:rFonts w:ascii="Times New Roman" w:eastAsia="바탕" w:hAnsi="Times New Roman"/>
          <w:spacing w:val="-3"/>
          <w:kern w:val="0"/>
          <w:sz w:val="24"/>
        </w:rPr>
        <w:br/>
      </w:r>
    </w:p>
    <w:p w:rsidR="00DC447A" w:rsidRPr="00903000" w:rsidRDefault="00DC447A" w:rsidP="00903000">
      <w:pPr>
        <w:numPr>
          <w:ilvl w:val="1"/>
          <w:numId w:val="53"/>
        </w:numPr>
        <w:suppressAutoHyphens/>
        <w:wordWrap/>
        <w:snapToGrid w:val="0"/>
        <w:spacing w:line="300" w:lineRule="auto"/>
        <w:ind w:right="120"/>
        <w:rPr>
          <w:rFonts w:ascii="Times New Roman" w:eastAsia="바탕" w:hAnsi="Times New Roman"/>
          <w:spacing w:val="-3"/>
          <w:kern w:val="0"/>
          <w:sz w:val="24"/>
        </w:rPr>
      </w:pPr>
      <w:r w:rsidRPr="00903000">
        <w:rPr>
          <w:rFonts w:ascii="Times New Roman" w:eastAsia="바탕" w:hAnsi="Times New Roman"/>
          <w:spacing w:val="-3"/>
          <w:kern w:val="0"/>
          <w:sz w:val="24"/>
        </w:rPr>
        <w:t xml:space="preserve">When distributing interim dividends the same dividend rate as that of the common shares of the Company shall be applied to the preferred shares.  However, if the </w:t>
      </w:r>
      <w:r w:rsidRPr="00903000">
        <w:rPr>
          <w:rFonts w:ascii="Times New Roman" w:eastAsia="바탕" w:hAnsi="Times New Roman"/>
          <w:spacing w:val="-3"/>
          <w:kern w:val="0"/>
          <w:sz w:val="24"/>
        </w:rPr>
        <w:lastRenderedPageBreak/>
        <w:t>Board of Directors had decided otherwise at the time of the issuance of such preferred shares, the dividend rate shall be in accordance with such decision by the Board of Directors.</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b/>
          <w:sz w:val="24"/>
        </w:rPr>
        <w:t xml:space="preserve">Article </w:t>
      </w:r>
      <w:r w:rsidR="005A3305" w:rsidRPr="00903000">
        <w:rPr>
          <w:rFonts w:ascii="Times New Roman" w:eastAsia="바탕" w:hAnsi="Times New Roman"/>
          <w:b/>
          <w:sz w:val="24"/>
        </w:rPr>
        <w:t>60</w:t>
      </w:r>
      <w:r w:rsidRPr="00903000">
        <w:rPr>
          <w:rFonts w:ascii="Times New Roman" w:eastAsia="바탕" w:hAnsi="Times New Roman"/>
          <w:b/>
          <w:sz w:val="24"/>
        </w:rPr>
        <w:tab/>
        <w:t>(Expiration of Right to Payment of Dividends)</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a9"/>
        <w:numPr>
          <w:ilvl w:val="0"/>
          <w:numId w:val="29"/>
        </w:numPr>
        <w:tabs>
          <w:tab w:val="clear" w:pos="0"/>
          <w:tab w:val="clear" w:pos="720"/>
        </w:tabs>
        <w:snapToGrid w:val="0"/>
        <w:spacing w:line="300" w:lineRule="auto"/>
        <w:rPr>
          <w:rFonts w:eastAsia="바탕"/>
        </w:rPr>
      </w:pPr>
      <w:r w:rsidRPr="00903000">
        <w:rPr>
          <w:rFonts w:eastAsia="바탕"/>
        </w:rPr>
        <w:t>The right to demand payment of dividends shall extinguish by prescription if not exercised within five (5) years.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numPr>
          <w:ilvl w:val="0"/>
          <w:numId w:val="29"/>
        </w:numPr>
        <w:tabs>
          <w:tab w:val="clear" w:pos="0"/>
          <w:tab w:val="clear" w:pos="720"/>
        </w:tabs>
        <w:snapToGrid w:val="0"/>
        <w:spacing w:line="300" w:lineRule="auto"/>
        <w:rPr>
          <w:rFonts w:eastAsia="바탕"/>
        </w:rPr>
      </w:pPr>
      <w:r w:rsidRPr="00903000">
        <w:rPr>
          <w:rFonts w:eastAsia="바탕"/>
        </w:rPr>
        <w:t>The dividends, of which the right has been extinguished under Paragraph (1) above, shall be kept by the Company.</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 xml:space="preserve">Article </w:t>
      </w:r>
      <w:r w:rsidR="00FA0E1B" w:rsidRPr="00903000">
        <w:rPr>
          <w:rFonts w:ascii="Times New Roman" w:eastAsia="바탕" w:hAnsi="Times New Roman"/>
          <w:b/>
          <w:sz w:val="24"/>
        </w:rPr>
        <w:t>6</w:t>
      </w:r>
      <w:r w:rsidR="005A3305" w:rsidRPr="00903000">
        <w:rPr>
          <w:rFonts w:ascii="Times New Roman" w:eastAsia="바탕" w:hAnsi="Times New Roman"/>
          <w:b/>
          <w:sz w:val="24"/>
        </w:rPr>
        <w:t>1</w:t>
      </w:r>
      <w:r w:rsidRPr="00903000">
        <w:rPr>
          <w:rFonts w:ascii="Times New Roman" w:eastAsia="바탕" w:hAnsi="Times New Roman"/>
          <w:b/>
          <w:sz w:val="24"/>
        </w:rPr>
        <w:t xml:space="preserve"> (Supplementary Provision)</w:t>
      </w:r>
    </w:p>
    <w:p w:rsidR="00616ABA" w:rsidRPr="00903000" w:rsidRDefault="00616ABA" w:rsidP="00903000">
      <w:pPr>
        <w:suppressAutoHyphens/>
        <w:wordWrap/>
        <w:snapToGrid w:val="0"/>
        <w:spacing w:line="300" w:lineRule="auto"/>
        <w:ind w:left="120" w:right="120"/>
        <w:rPr>
          <w:rFonts w:ascii="Times New Roman" w:eastAsia="바탕" w:hAnsi="Times New Roman"/>
          <w:sz w:val="24"/>
        </w:rPr>
      </w:pPr>
    </w:p>
    <w:p w:rsidR="00616ABA" w:rsidRPr="00903000" w:rsidRDefault="00616ABA" w:rsidP="00903000">
      <w:pPr>
        <w:tabs>
          <w:tab w:val="left" w:pos="-720"/>
        </w:tabs>
        <w:suppressAutoHyphens/>
        <w:wordWrap/>
        <w:snapToGrid w:val="0"/>
        <w:spacing w:line="300" w:lineRule="auto"/>
        <w:ind w:right="120"/>
        <w:rPr>
          <w:rFonts w:ascii="Times New Roman" w:eastAsia="바탕" w:hAnsi="Times New Roman"/>
          <w:spacing w:val="-3"/>
          <w:sz w:val="24"/>
        </w:rPr>
      </w:pPr>
      <w:r w:rsidRPr="00903000">
        <w:rPr>
          <w:rFonts w:ascii="Times New Roman" w:eastAsia="바탕" w:hAnsi="Times New Roman"/>
          <w:spacing w:val="-3"/>
          <w:sz w:val="24"/>
        </w:rPr>
        <w:t>Matters not specified in these Articles of Incorporation shall be determined by the resolution of the Board of Directors or the General Meeting of Shareholders, or in accordance with the Commercial Code or other laws.</w:t>
      </w: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a9"/>
        <w:tabs>
          <w:tab w:val="clear" w:pos="0"/>
          <w:tab w:val="clear" w:pos="720"/>
        </w:tabs>
        <w:snapToGrid w:val="0"/>
        <w:spacing w:line="300" w:lineRule="auto"/>
        <w:ind w:left="0" w:firstLine="0"/>
        <w:rPr>
          <w:rFonts w:eastAsia="바탕"/>
        </w:rPr>
      </w:pPr>
    </w:p>
    <w:p w:rsidR="00616ABA" w:rsidRPr="00903000" w:rsidRDefault="00616ABA" w:rsidP="00903000">
      <w:pPr>
        <w:pStyle w:val="4"/>
        <w:tabs>
          <w:tab w:val="clear" w:pos="-720"/>
          <w:tab w:val="clear" w:pos="0"/>
        </w:tabs>
        <w:wordWrap/>
        <w:snapToGrid w:val="0"/>
        <w:spacing w:line="300" w:lineRule="auto"/>
        <w:rPr>
          <w:rFonts w:eastAsia="바탕"/>
        </w:rPr>
      </w:pPr>
      <w:r w:rsidRPr="00903000">
        <w:rPr>
          <w:rFonts w:eastAsia="바탕"/>
        </w:rPr>
        <w:t>ADDENDA</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1</w:t>
      </w:r>
      <w:r w:rsidRPr="00903000">
        <w:rPr>
          <w:rFonts w:ascii="Times New Roman" w:eastAsia="바탕" w:hAnsi="Times New Roman"/>
          <w:b/>
          <w:sz w:val="24"/>
        </w:rPr>
        <w:tab/>
        <w:t>(Effective Date)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These Articles of Incorporation shall become effective from the date of registration of incorporation.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2</w:t>
      </w:r>
      <w:r w:rsidRPr="00903000">
        <w:rPr>
          <w:rFonts w:ascii="Times New Roman" w:eastAsia="바탕" w:hAnsi="Times New Roman"/>
          <w:b/>
          <w:sz w:val="24"/>
        </w:rPr>
        <w:tab/>
        <w:t>(Initial Fiscal Year after Incorporation)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Notwithstanding the provisions of Article 5</w:t>
      </w:r>
      <w:r w:rsidR="00667888">
        <w:rPr>
          <w:rFonts w:ascii="Times New Roman" w:eastAsia="바탕" w:hAnsi="Times New Roman"/>
          <w:sz w:val="24"/>
        </w:rPr>
        <w:t>4</w:t>
      </w:r>
      <w:r w:rsidRPr="00903000">
        <w:rPr>
          <w:rFonts w:ascii="Times New Roman" w:eastAsia="바탕" w:hAnsi="Times New Roman"/>
          <w:sz w:val="24"/>
        </w:rPr>
        <w:t>, the initial fiscal year of the Company after incorporation shall be from the date of incorporation to December 31, 2001.</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3</w:t>
      </w:r>
      <w:r w:rsidRPr="00903000">
        <w:rPr>
          <w:rFonts w:ascii="Times New Roman" w:eastAsia="바탕" w:hAnsi="Times New Roman"/>
          <w:b/>
          <w:sz w:val="24"/>
        </w:rPr>
        <w:tab/>
        <w:t>(Initial Transfer Agent after Incorporation)</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lastRenderedPageBreak/>
        <w:t>Notwithstanding the provisions of Article 16, Paragraph (2), the initial transfer agent of the Company after incorporation shall be Korea Securities Depository.</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left="1100" w:right="120" w:hanging="1100"/>
        <w:rPr>
          <w:rFonts w:ascii="Times New Roman" w:eastAsia="바탕" w:hAnsi="Times New Roman"/>
          <w:b/>
          <w:sz w:val="24"/>
        </w:rPr>
      </w:pPr>
      <w:r w:rsidRPr="00903000">
        <w:rPr>
          <w:rFonts w:ascii="Times New Roman" w:eastAsia="바탕" w:hAnsi="Times New Roman"/>
          <w:b/>
          <w:sz w:val="24"/>
        </w:rPr>
        <w:t>Article 4</w:t>
      </w:r>
      <w:r w:rsidRPr="00903000">
        <w:rPr>
          <w:rFonts w:ascii="Times New Roman" w:eastAsia="바탕" w:hAnsi="Times New Roman"/>
          <w:b/>
          <w:sz w:val="24"/>
        </w:rPr>
        <w:tab/>
        <w:t>(Appointment of Initial Representative Director, et al. after Incorporation)</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 xml:space="preserve">Notwithstanding the provisions of Article </w:t>
      </w:r>
      <w:r w:rsidR="00667888">
        <w:rPr>
          <w:rFonts w:ascii="Times New Roman" w:eastAsia="바탕" w:hAnsi="Times New Roman"/>
          <w:sz w:val="24"/>
        </w:rPr>
        <w:t>41</w:t>
      </w:r>
      <w:r w:rsidRPr="00903000">
        <w:rPr>
          <w:rFonts w:ascii="Times New Roman" w:eastAsia="바탕" w:hAnsi="Times New Roman"/>
          <w:sz w:val="24"/>
        </w:rPr>
        <w:t>, the initial Representative Director-Chairman and the initial Representative Director-Chairman of the Company after incorporation shall be one person appointed at the General Meetings of Shareholders of the Share Transferring Companies, at which the resolution to approve the share transfer is adopted.</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5</w:t>
      </w:r>
      <w:r w:rsidRPr="00903000">
        <w:rPr>
          <w:rFonts w:ascii="Times New Roman" w:eastAsia="바탕" w:hAnsi="Times New Roman"/>
          <w:b/>
          <w:sz w:val="24"/>
        </w:rPr>
        <w:tab/>
        <w:t>(Appointment of Initial Outside Director after Incorporation)</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Notwithstanding the provisions of Article 36, Paragraph (2), the initial Outside Director of the Company after incorporation shall be appointed at the General Meetings of Shareholders of the Share Transferring Companies, at which the resolution to approve the share transfer is adopted, without recommendation of the Operation Committee.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left="1100" w:right="120" w:hanging="1100"/>
        <w:rPr>
          <w:rFonts w:ascii="Times New Roman" w:eastAsia="바탕" w:hAnsi="Times New Roman"/>
          <w:b/>
          <w:sz w:val="24"/>
        </w:rPr>
      </w:pPr>
      <w:r w:rsidRPr="00903000">
        <w:rPr>
          <w:rFonts w:ascii="Times New Roman" w:eastAsia="바탕" w:hAnsi="Times New Roman"/>
          <w:b/>
          <w:sz w:val="24"/>
        </w:rPr>
        <w:t>Article 6</w:t>
      </w:r>
      <w:r w:rsidRPr="00903000">
        <w:rPr>
          <w:rFonts w:ascii="Times New Roman" w:eastAsia="바탕" w:hAnsi="Times New Roman"/>
          <w:b/>
          <w:sz w:val="24"/>
        </w:rPr>
        <w:tab/>
        <w:t>(Appointment of Initial Members of Audit Committee after Incorporation)</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The initial members of Audit Committee shall be appointed at the General Meetings of Shareholders of the Share Transferring Companies, at which the resolution to approve the share transfer is adopted.</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7</w:t>
      </w:r>
      <w:r w:rsidRPr="00903000">
        <w:rPr>
          <w:rFonts w:ascii="Times New Roman" w:eastAsia="바탕" w:hAnsi="Times New Roman"/>
          <w:b/>
          <w:sz w:val="24"/>
        </w:rPr>
        <w:tab/>
        <w:t>(Remuneration of Directors in Initial Fiscal Year after Incorporation)</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Notwithstanding the provisions of Article 4</w:t>
      </w:r>
      <w:r w:rsidR="00EE6EBD">
        <w:rPr>
          <w:rFonts w:ascii="Times New Roman" w:eastAsia="바탕" w:hAnsi="Times New Roman"/>
          <w:sz w:val="24"/>
        </w:rPr>
        <w:t>9</w:t>
      </w:r>
      <w:r w:rsidRPr="00903000">
        <w:rPr>
          <w:rFonts w:ascii="Times New Roman" w:eastAsia="바탕" w:hAnsi="Times New Roman"/>
          <w:sz w:val="24"/>
        </w:rPr>
        <w:t xml:space="preserve">, the remuneration of Directors in initial fiscal year after incorporation shall be determined at the </w:t>
      </w:r>
      <w:r w:rsidR="00496B24" w:rsidRPr="00903000">
        <w:rPr>
          <w:rFonts w:ascii="Times New Roman" w:eastAsia="바탕" w:hAnsi="Times New Roman"/>
          <w:sz w:val="24"/>
        </w:rPr>
        <w:t xml:space="preserve">first meeting of the </w:t>
      </w:r>
      <w:r w:rsidRPr="00903000">
        <w:rPr>
          <w:rFonts w:ascii="Times New Roman" w:eastAsia="바탕" w:hAnsi="Times New Roman"/>
          <w:sz w:val="24"/>
        </w:rPr>
        <w:t>Board of Directors after incorporation, to the extent not exceeding 1 billion Won.</w:t>
      </w:r>
    </w:p>
    <w:p w:rsidR="00616ABA" w:rsidRPr="00EE6EBD"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b/>
          <w:sz w:val="24"/>
        </w:rPr>
      </w:pPr>
      <w:r w:rsidRPr="00903000">
        <w:rPr>
          <w:rFonts w:ascii="Times New Roman" w:eastAsia="바탕" w:hAnsi="Times New Roman"/>
          <w:b/>
          <w:sz w:val="24"/>
        </w:rPr>
        <w:t>Article 8</w:t>
      </w:r>
      <w:r w:rsidRPr="00903000">
        <w:rPr>
          <w:rFonts w:ascii="Times New Roman" w:eastAsia="바탕" w:hAnsi="Times New Roman"/>
          <w:b/>
          <w:sz w:val="24"/>
        </w:rPr>
        <w:tab/>
        <w:t>(Share Transferring Companies)</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In order to incorporate the Company, the following share transferring companies prepare these Articles of Incorporation and affix their respective names and seals hereon on August 10, 2001.</w:t>
      </w:r>
    </w:p>
    <w:p w:rsidR="00616ABA" w:rsidRPr="00903000" w:rsidRDefault="00616ABA" w:rsidP="00903000">
      <w:pPr>
        <w:suppressAutoHyphens/>
        <w:wordWrap/>
        <w:snapToGrid w:val="0"/>
        <w:spacing w:line="300" w:lineRule="auto"/>
        <w:ind w:right="120"/>
        <w:rPr>
          <w:rFonts w:ascii="Times New Roman" w:eastAsia="바탕" w:hAnsi="Times New Roman"/>
          <w:b/>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Shinhan Bank</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120, Taepyongro 2ga, Jung-gu, Seoul</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Representative Director, President  In Ho Lee</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Shinhan Securities Co., Ltd.</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24-4, Yoido-dong, Youngdeungpo-gu, Seoul</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Representative Director, President  Yang Sang Yoo</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Shinhan Capital Co., Ltd.</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526-3, Kojan-dong, Ansan, Kyonggido</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Representative Director, President  Shin Jung Kang</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Shinhan Investment Trust Management Co., Ltd.</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24-4, Yoido-dong, Youngdeungpo-gu, Seoul</w:t>
      </w:r>
    </w:p>
    <w:p w:rsidR="00616ABA" w:rsidRPr="00903000" w:rsidRDefault="00616ABA" w:rsidP="00903000">
      <w:pPr>
        <w:suppressAutoHyphens/>
        <w:wordWrap/>
        <w:snapToGrid w:val="0"/>
        <w:spacing w:line="300" w:lineRule="auto"/>
        <w:ind w:right="120"/>
        <w:rPr>
          <w:rFonts w:ascii="Times New Roman" w:eastAsia="바탕" w:hAnsi="Times New Roman"/>
          <w:sz w:val="24"/>
        </w:rPr>
      </w:pPr>
      <w:r w:rsidRPr="00903000">
        <w:rPr>
          <w:rFonts w:ascii="Times New Roman" w:eastAsia="바탕" w:hAnsi="Times New Roman"/>
          <w:sz w:val="24"/>
        </w:rPr>
        <w:t>Representative Director, President  Bo Gil Baek</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578F5" w:rsidRPr="00903000" w:rsidRDefault="006578F5"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6"/>
        <w:wordWrap/>
        <w:spacing w:line="300" w:lineRule="auto"/>
        <w:rPr>
          <w:rFonts w:eastAsia="바탕"/>
          <w:bCs/>
          <w:spacing w:val="0"/>
        </w:rPr>
      </w:pPr>
      <w:r w:rsidRPr="00903000">
        <w:rPr>
          <w:rFonts w:eastAsia="바탕"/>
          <w:bCs/>
          <w:spacing w:val="0"/>
        </w:rPr>
        <w:t>ADDENDA (1)</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616ABA" w:rsidRPr="00903000" w:rsidRDefault="004260EF"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20, 2002.</w:t>
      </w:r>
    </w:p>
    <w:p w:rsidR="004260EF" w:rsidRPr="00903000" w:rsidRDefault="004260EF" w:rsidP="00903000">
      <w:pPr>
        <w:pStyle w:val="a0"/>
        <w:wordWrap/>
        <w:spacing w:line="300" w:lineRule="auto"/>
        <w:ind w:left="0"/>
        <w:rPr>
          <w:rFonts w:ascii="Times New Roman" w:eastAsia="바탕" w:hAnsi="Times New Roman"/>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6"/>
        <w:wordWrap/>
        <w:spacing w:line="300" w:lineRule="auto"/>
        <w:rPr>
          <w:rFonts w:eastAsia="바탕"/>
          <w:bCs/>
          <w:spacing w:val="0"/>
        </w:rPr>
      </w:pPr>
      <w:r w:rsidRPr="00903000">
        <w:rPr>
          <w:rFonts w:eastAsia="바탕"/>
          <w:bCs/>
          <w:spacing w:val="0"/>
        </w:rPr>
        <w:t>ADDENDA (2)</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4260EF" w:rsidRPr="00903000" w:rsidRDefault="004260EF"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31, 2003.</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6"/>
        <w:wordWrap/>
        <w:spacing w:line="300" w:lineRule="auto"/>
        <w:rPr>
          <w:rFonts w:eastAsia="바탕"/>
          <w:bCs/>
          <w:spacing w:val="0"/>
        </w:rPr>
      </w:pPr>
      <w:r w:rsidRPr="00903000">
        <w:rPr>
          <w:rFonts w:eastAsia="바탕"/>
          <w:bCs/>
          <w:spacing w:val="0"/>
        </w:rPr>
        <w:t>ADDENDA (3)</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4260EF" w:rsidRPr="00903000" w:rsidRDefault="004260EF"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25, 2004.</w:t>
      </w:r>
    </w:p>
    <w:p w:rsidR="00616ABA" w:rsidRPr="00903000" w:rsidRDefault="00616ABA" w:rsidP="00903000">
      <w:pPr>
        <w:suppressAutoHyphens/>
        <w:wordWrap/>
        <w:snapToGrid w:val="0"/>
        <w:spacing w:line="300" w:lineRule="auto"/>
        <w:ind w:right="120"/>
        <w:rPr>
          <w:rFonts w:ascii="Times New Roman" w:eastAsia="바탕" w:hAnsi="Times New Roman"/>
          <w:sz w:val="24"/>
        </w:rPr>
      </w:pPr>
    </w:p>
    <w:p w:rsidR="006578F5" w:rsidRPr="00903000" w:rsidRDefault="006578F5" w:rsidP="00903000">
      <w:pPr>
        <w:suppressAutoHyphens/>
        <w:wordWrap/>
        <w:snapToGrid w:val="0"/>
        <w:spacing w:line="300" w:lineRule="auto"/>
        <w:ind w:right="120"/>
        <w:rPr>
          <w:rFonts w:ascii="Times New Roman" w:eastAsia="바탕" w:hAnsi="Times New Roman"/>
          <w:sz w:val="24"/>
        </w:rPr>
      </w:pPr>
    </w:p>
    <w:p w:rsidR="00616ABA" w:rsidRPr="00903000" w:rsidRDefault="00616ABA" w:rsidP="00903000">
      <w:pPr>
        <w:pStyle w:val="6"/>
        <w:wordWrap/>
        <w:spacing w:line="300" w:lineRule="auto"/>
        <w:rPr>
          <w:rFonts w:eastAsia="바탕"/>
          <w:bCs/>
          <w:spacing w:val="0"/>
        </w:rPr>
      </w:pPr>
      <w:r w:rsidRPr="00903000">
        <w:rPr>
          <w:rFonts w:eastAsia="바탕"/>
          <w:bCs/>
          <w:spacing w:val="0"/>
        </w:rPr>
        <w:lastRenderedPageBreak/>
        <w:t>ADDENDA (4)</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616ABA" w:rsidRPr="00903000" w:rsidRDefault="00616ABA" w:rsidP="00903000">
      <w:pPr>
        <w:pStyle w:val="6"/>
        <w:wordWrap/>
        <w:spacing w:line="300" w:lineRule="auto"/>
        <w:jc w:val="both"/>
        <w:rPr>
          <w:rFonts w:eastAsia="바탕"/>
          <w:b w:val="0"/>
          <w:spacing w:val="0"/>
        </w:rPr>
      </w:pPr>
      <w:r w:rsidRPr="00903000">
        <w:rPr>
          <w:rFonts w:eastAsia="바탕"/>
          <w:b w:val="0"/>
          <w:spacing w:val="0"/>
        </w:rPr>
        <w:t>These Articles of Incorporation shall take effect as of March 21, 2006.</w:t>
      </w:r>
    </w:p>
    <w:p w:rsidR="004260EF" w:rsidRPr="00903000" w:rsidRDefault="004260EF" w:rsidP="00903000">
      <w:pPr>
        <w:pStyle w:val="a0"/>
        <w:wordWrap/>
        <w:spacing w:line="300" w:lineRule="auto"/>
        <w:ind w:left="0"/>
        <w:rPr>
          <w:rFonts w:ascii="Times New Roman" w:eastAsia="바탕" w:hAnsi="Times New Roman"/>
        </w:rPr>
      </w:pP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2 (</w:t>
      </w:r>
      <w:r w:rsidRPr="00903000">
        <w:rPr>
          <w:rFonts w:eastAsia="바탕"/>
          <w:bCs/>
        </w:rPr>
        <w:t>Application to Preferred Shares</w:t>
      </w:r>
      <w:r w:rsidRPr="00903000">
        <w:rPr>
          <w:rFonts w:eastAsia="바탕"/>
          <w:spacing w:val="0"/>
        </w:rPr>
        <w:t>)</w:t>
      </w:r>
    </w:p>
    <w:p w:rsidR="00616ABA" w:rsidRPr="00903000" w:rsidRDefault="00616ABA" w:rsidP="00903000">
      <w:pPr>
        <w:pStyle w:val="6"/>
        <w:wordWrap/>
        <w:spacing w:line="300" w:lineRule="auto"/>
        <w:jc w:val="both"/>
        <w:rPr>
          <w:rFonts w:eastAsia="바탕"/>
          <w:b w:val="0"/>
          <w:spacing w:val="0"/>
        </w:rPr>
      </w:pPr>
      <w:r w:rsidRPr="00903000">
        <w:rPr>
          <w:rFonts w:eastAsia="바탕"/>
          <w:b w:val="0"/>
          <w:spacing w:val="0"/>
        </w:rPr>
        <w:t>Articles 9-2, 12-2 and 12-3 shall take effect only with respect to the preferred shares issued after the effective date of this amendment.</w:t>
      </w: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3A1213" w:rsidRPr="00903000" w:rsidRDefault="00A610F7" w:rsidP="00903000">
      <w:pPr>
        <w:pStyle w:val="6"/>
        <w:wordWrap/>
        <w:spacing w:line="300" w:lineRule="auto"/>
        <w:rPr>
          <w:rFonts w:eastAsia="바탕"/>
          <w:bCs/>
          <w:spacing w:val="0"/>
        </w:rPr>
      </w:pPr>
      <w:r w:rsidRPr="00903000">
        <w:rPr>
          <w:rFonts w:eastAsia="바탕"/>
          <w:bCs/>
          <w:spacing w:val="0"/>
        </w:rPr>
        <w:t xml:space="preserve">ADDENDA </w:t>
      </w:r>
      <w:r w:rsidR="003A1213" w:rsidRPr="00903000">
        <w:rPr>
          <w:rFonts w:eastAsia="바탕"/>
          <w:bCs/>
          <w:spacing w:val="0"/>
        </w:rPr>
        <w:t>(5)</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3A1213" w:rsidRPr="00903000" w:rsidRDefault="003A1213"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19,</w:t>
      </w:r>
      <w:r w:rsidR="00263627" w:rsidRPr="00903000">
        <w:rPr>
          <w:rFonts w:eastAsia="바탕"/>
          <w:b w:val="0"/>
          <w:spacing w:val="0"/>
        </w:rPr>
        <w:t xml:space="preserve"> </w:t>
      </w:r>
      <w:r w:rsidRPr="00903000">
        <w:rPr>
          <w:rFonts w:eastAsia="바탕"/>
          <w:b w:val="0"/>
          <w:spacing w:val="0"/>
        </w:rPr>
        <w:t>2008.</w:t>
      </w: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4B2A8A" w:rsidRPr="00903000" w:rsidRDefault="00A610F7" w:rsidP="00903000">
      <w:pPr>
        <w:pStyle w:val="6"/>
        <w:wordWrap/>
        <w:spacing w:line="300" w:lineRule="auto"/>
        <w:rPr>
          <w:rFonts w:eastAsia="바탕"/>
          <w:bCs/>
          <w:spacing w:val="0"/>
        </w:rPr>
      </w:pPr>
      <w:r w:rsidRPr="00903000">
        <w:rPr>
          <w:rFonts w:eastAsia="바탕"/>
          <w:bCs/>
          <w:spacing w:val="0"/>
        </w:rPr>
        <w:t>ADDENDA</w:t>
      </w:r>
      <w:r w:rsidR="00FA0E1B" w:rsidRPr="00903000">
        <w:rPr>
          <w:rFonts w:eastAsia="바탕"/>
          <w:bCs/>
          <w:spacing w:val="0"/>
        </w:rPr>
        <w:t xml:space="preserve"> (6</w:t>
      </w:r>
      <w:r w:rsidRPr="00903000">
        <w:rPr>
          <w:rFonts w:eastAsia="바탕"/>
          <w:bCs/>
          <w:spacing w:val="0"/>
        </w:rPr>
        <w:t>)</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A610F7" w:rsidRPr="00903000" w:rsidRDefault="00A610F7"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17, 2009.</w:t>
      </w: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4B2A8A" w:rsidRPr="00903000" w:rsidRDefault="00FA0E1B" w:rsidP="00903000">
      <w:pPr>
        <w:pStyle w:val="6"/>
        <w:wordWrap/>
        <w:spacing w:line="300" w:lineRule="auto"/>
        <w:rPr>
          <w:rFonts w:eastAsia="바탕"/>
          <w:bCs/>
          <w:spacing w:val="0"/>
        </w:rPr>
      </w:pPr>
      <w:r w:rsidRPr="00903000">
        <w:rPr>
          <w:rFonts w:eastAsia="바탕"/>
          <w:bCs/>
          <w:spacing w:val="0"/>
        </w:rPr>
        <w:t>ADDENDA (7)</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FA0E1B" w:rsidRPr="00903000" w:rsidRDefault="00FA0E1B"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24, 2010.</w:t>
      </w: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4B2A8A" w:rsidRPr="00903000" w:rsidRDefault="00A404E5" w:rsidP="00903000">
      <w:pPr>
        <w:pStyle w:val="6"/>
        <w:wordWrap/>
        <w:spacing w:line="300" w:lineRule="auto"/>
        <w:rPr>
          <w:rFonts w:eastAsia="바탕"/>
          <w:bCs/>
          <w:spacing w:val="0"/>
        </w:rPr>
      </w:pPr>
      <w:r w:rsidRPr="00903000">
        <w:rPr>
          <w:rFonts w:eastAsia="바탕"/>
          <w:bCs/>
          <w:spacing w:val="0"/>
        </w:rPr>
        <w:t>ADDENDA (8)</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A404E5" w:rsidRPr="00903000" w:rsidRDefault="00A404E5"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23, 2011.</w:t>
      </w: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4B2A8A" w:rsidRPr="00903000" w:rsidRDefault="009C540E" w:rsidP="00903000">
      <w:pPr>
        <w:pStyle w:val="6"/>
        <w:wordWrap/>
        <w:spacing w:line="300" w:lineRule="auto"/>
        <w:rPr>
          <w:rFonts w:eastAsia="바탕"/>
          <w:bCs/>
          <w:spacing w:val="0"/>
        </w:rPr>
      </w:pPr>
      <w:r w:rsidRPr="00903000">
        <w:rPr>
          <w:rFonts w:eastAsia="바탕"/>
          <w:bCs/>
          <w:spacing w:val="0"/>
        </w:rPr>
        <w:t>ADDENDA (9)</w:t>
      </w:r>
    </w:p>
    <w:p w:rsidR="004260EF" w:rsidRPr="00903000" w:rsidRDefault="004260EF" w:rsidP="00903000">
      <w:pPr>
        <w:pStyle w:val="6"/>
        <w:wordWrap/>
        <w:spacing w:line="300" w:lineRule="auto"/>
        <w:jc w:val="both"/>
        <w:rPr>
          <w:rFonts w:eastAsia="바탕"/>
          <w:spacing w:val="0"/>
        </w:rPr>
      </w:pPr>
      <w:r w:rsidRPr="00903000">
        <w:rPr>
          <w:rFonts w:eastAsia="바탕"/>
          <w:spacing w:val="0"/>
        </w:rPr>
        <w:t>Article 1 (Effective Date)</w:t>
      </w:r>
    </w:p>
    <w:p w:rsidR="009C540E" w:rsidRPr="00903000" w:rsidRDefault="009C540E" w:rsidP="00903000">
      <w:pPr>
        <w:pStyle w:val="6"/>
        <w:wordWrap/>
        <w:spacing w:line="300" w:lineRule="auto"/>
        <w:jc w:val="both"/>
        <w:rPr>
          <w:rFonts w:eastAsia="바탕"/>
          <w:b w:val="0"/>
          <w:spacing w:val="0"/>
        </w:rPr>
      </w:pPr>
      <w:r w:rsidRPr="00903000">
        <w:rPr>
          <w:rFonts w:eastAsia="바탕"/>
          <w:b w:val="0"/>
          <w:spacing w:val="0"/>
        </w:rPr>
        <w:t>These Articles shall take effect on April 15, 2012, except for Article 36, Article 47 Paragraph(1) Subparagraph 1 and Article 55 which shall take effect on March 29, 2012.</w:t>
      </w: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AC7494" w:rsidRPr="00903000" w:rsidRDefault="00AC7494" w:rsidP="00903000">
      <w:pPr>
        <w:suppressAutoHyphens/>
        <w:wordWrap/>
        <w:snapToGrid w:val="0"/>
        <w:spacing w:line="300" w:lineRule="auto"/>
        <w:ind w:right="120"/>
        <w:rPr>
          <w:rFonts w:ascii="Times New Roman" w:eastAsia="바탕" w:hAnsi="Times New Roman"/>
          <w:sz w:val="24"/>
        </w:rPr>
      </w:pPr>
    </w:p>
    <w:p w:rsidR="005A3305" w:rsidRPr="00903000" w:rsidRDefault="005A3305" w:rsidP="00903000">
      <w:pPr>
        <w:pStyle w:val="6"/>
        <w:wordWrap/>
        <w:spacing w:line="300" w:lineRule="auto"/>
        <w:rPr>
          <w:rFonts w:eastAsia="바탕"/>
          <w:bCs/>
          <w:spacing w:val="0"/>
        </w:rPr>
      </w:pPr>
      <w:r w:rsidRPr="00903000">
        <w:rPr>
          <w:rFonts w:eastAsia="바탕"/>
          <w:bCs/>
          <w:spacing w:val="0"/>
        </w:rPr>
        <w:lastRenderedPageBreak/>
        <w:t>ADDENDA (10)</w:t>
      </w:r>
    </w:p>
    <w:p w:rsidR="005A3305" w:rsidRPr="00903000" w:rsidRDefault="00937ADF" w:rsidP="00903000">
      <w:pPr>
        <w:pStyle w:val="6"/>
        <w:wordWrap/>
        <w:spacing w:line="300" w:lineRule="auto"/>
        <w:jc w:val="both"/>
        <w:rPr>
          <w:rFonts w:eastAsia="바탕"/>
          <w:spacing w:val="0"/>
        </w:rPr>
      </w:pPr>
      <w:r w:rsidRPr="00903000">
        <w:rPr>
          <w:rFonts w:eastAsia="바탕"/>
          <w:spacing w:val="0"/>
        </w:rPr>
        <w:t>Article 1 (Effective Date)</w:t>
      </w:r>
    </w:p>
    <w:p w:rsidR="009C540E" w:rsidRPr="00903000" w:rsidRDefault="005A3305"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25, 2015.</w:t>
      </w:r>
    </w:p>
    <w:p w:rsidR="00571279" w:rsidRPr="00903000" w:rsidRDefault="00571279" w:rsidP="00903000">
      <w:pPr>
        <w:suppressAutoHyphens/>
        <w:wordWrap/>
        <w:snapToGrid w:val="0"/>
        <w:spacing w:line="300" w:lineRule="auto"/>
        <w:ind w:right="120"/>
        <w:rPr>
          <w:rFonts w:ascii="Times New Roman" w:eastAsia="바탕" w:hAnsi="Times New Roman"/>
          <w:sz w:val="24"/>
        </w:rPr>
      </w:pPr>
    </w:p>
    <w:p w:rsidR="00571279" w:rsidRPr="00903000" w:rsidRDefault="00571279" w:rsidP="00903000">
      <w:pPr>
        <w:suppressAutoHyphens/>
        <w:wordWrap/>
        <w:snapToGrid w:val="0"/>
        <w:spacing w:line="300" w:lineRule="auto"/>
        <w:ind w:right="120"/>
        <w:rPr>
          <w:rFonts w:ascii="Times New Roman" w:eastAsia="바탕" w:hAnsi="Times New Roman"/>
          <w:sz w:val="24"/>
        </w:rPr>
      </w:pPr>
    </w:p>
    <w:p w:rsidR="00571279" w:rsidRPr="00903000" w:rsidRDefault="00571279" w:rsidP="00903000">
      <w:pPr>
        <w:pStyle w:val="6"/>
        <w:wordWrap/>
        <w:spacing w:line="300" w:lineRule="auto"/>
        <w:rPr>
          <w:rFonts w:eastAsia="바탕"/>
          <w:bCs/>
          <w:spacing w:val="0"/>
        </w:rPr>
      </w:pPr>
      <w:r w:rsidRPr="00903000">
        <w:rPr>
          <w:rFonts w:eastAsia="바탕"/>
          <w:bCs/>
          <w:spacing w:val="0"/>
        </w:rPr>
        <w:t>ADDENDA (11)</w:t>
      </w:r>
    </w:p>
    <w:p w:rsidR="00571279" w:rsidRPr="00903000" w:rsidRDefault="00571279" w:rsidP="00903000">
      <w:pPr>
        <w:pStyle w:val="6"/>
        <w:wordWrap/>
        <w:spacing w:line="300" w:lineRule="auto"/>
        <w:jc w:val="both"/>
        <w:rPr>
          <w:rFonts w:eastAsia="바탕"/>
          <w:spacing w:val="0"/>
        </w:rPr>
      </w:pPr>
      <w:r w:rsidRPr="00903000">
        <w:rPr>
          <w:rFonts w:eastAsia="바탕"/>
          <w:spacing w:val="0"/>
        </w:rPr>
        <w:t>Article 1 (Effective Date)</w:t>
      </w:r>
    </w:p>
    <w:p w:rsidR="00571279" w:rsidRPr="00903000" w:rsidRDefault="00571279"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August 1, 2016.</w:t>
      </w:r>
    </w:p>
    <w:p w:rsidR="00FF5AE0" w:rsidRPr="00903000" w:rsidRDefault="00FF5AE0" w:rsidP="00903000">
      <w:pPr>
        <w:suppressAutoHyphens/>
        <w:wordWrap/>
        <w:snapToGrid w:val="0"/>
        <w:spacing w:line="300" w:lineRule="auto"/>
        <w:ind w:right="120"/>
        <w:rPr>
          <w:rFonts w:ascii="Times New Roman" w:eastAsia="바탕" w:hAnsi="Times New Roman"/>
          <w:sz w:val="24"/>
        </w:rPr>
      </w:pPr>
    </w:p>
    <w:p w:rsidR="00FF5AE0" w:rsidRPr="00903000" w:rsidRDefault="00FF5AE0" w:rsidP="00903000">
      <w:pPr>
        <w:suppressAutoHyphens/>
        <w:wordWrap/>
        <w:snapToGrid w:val="0"/>
        <w:spacing w:line="300" w:lineRule="auto"/>
        <w:ind w:right="120"/>
        <w:rPr>
          <w:rFonts w:ascii="Times New Roman" w:eastAsia="바탕" w:hAnsi="Times New Roman"/>
          <w:sz w:val="24"/>
        </w:rPr>
      </w:pPr>
    </w:p>
    <w:p w:rsidR="00FF5AE0" w:rsidRPr="00903000" w:rsidRDefault="00FF5AE0" w:rsidP="00903000">
      <w:pPr>
        <w:pStyle w:val="6"/>
        <w:wordWrap/>
        <w:spacing w:line="300" w:lineRule="auto"/>
        <w:rPr>
          <w:rFonts w:eastAsia="바탕"/>
          <w:bCs/>
          <w:spacing w:val="0"/>
        </w:rPr>
      </w:pPr>
      <w:r w:rsidRPr="00903000">
        <w:rPr>
          <w:rFonts w:eastAsia="바탕"/>
          <w:bCs/>
          <w:spacing w:val="0"/>
        </w:rPr>
        <w:t>ADDENDA (12)</w:t>
      </w:r>
    </w:p>
    <w:p w:rsidR="00FF5AE0" w:rsidRPr="00903000" w:rsidRDefault="00FF5AE0" w:rsidP="00903000">
      <w:pPr>
        <w:pStyle w:val="6"/>
        <w:wordWrap/>
        <w:spacing w:line="300" w:lineRule="auto"/>
        <w:jc w:val="both"/>
        <w:rPr>
          <w:rFonts w:eastAsia="바탕"/>
          <w:spacing w:val="0"/>
        </w:rPr>
      </w:pPr>
      <w:r w:rsidRPr="00903000">
        <w:rPr>
          <w:rFonts w:eastAsia="바탕"/>
          <w:spacing w:val="0"/>
        </w:rPr>
        <w:t>Article 1 (Effective Date)</w:t>
      </w:r>
    </w:p>
    <w:p w:rsidR="00571279" w:rsidRPr="00903000" w:rsidRDefault="00FF5AE0" w:rsidP="00903000">
      <w:pPr>
        <w:pStyle w:val="6"/>
        <w:wordWrap/>
        <w:spacing w:line="300" w:lineRule="auto"/>
        <w:jc w:val="both"/>
        <w:rPr>
          <w:rFonts w:eastAsia="바탕"/>
          <w:b w:val="0"/>
          <w:spacing w:val="0"/>
        </w:rPr>
      </w:pPr>
      <w:r w:rsidRPr="00903000">
        <w:rPr>
          <w:rFonts w:eastAsia="바탕"/>
          <w:b w:val="0"/>
          <w:spacing w:val="0"/>
        </w:rPr>
        <w:t>These Articles of Incorporation shall become effective as of March 23, 2017.</w:t>
      </w:r>
    </w:p>
    <w:p w:rsidR="00500BBC" w:rsidRPr="00903000" w:rsidRDefault="00500BBC" w:rsidP="00903000">
      <w:pPr>
        <w:pStyle w:val="a0"/>
        <w:wordWrap/>
        <w:spacing w:line="300" w:lineRule="auto"/>
        <w:rPr>
          <w:rFonts w:ascii="Times New Roman" w:eastAsia="바탕" w:hAnsi="Times New Roman"/>
        </w:rPr>
      </w:pPr>
    </w:p>
    <w:p w:rsidR="00770DE4" w:rsidRPr="00903000" w:rsidRDefault="00770DE4" w:rsidP="00770DE4">
      <w:pPr>
        <w:pStyle w:val="6"/>
        <w:wordWrap/>
        <w:spacing w:line="300" w:lineRule="auto"/>
        <w:rPr>
          <w:rFonts w:eastAsia="바탕"/>
          <w:bCs/>
          <w:spacing w:val="0"/>
        </w:rPr>
      </w:pPr>
      <w:r w:rsidRPr="00903000">
        <w:rPr>
          <w:rFonts w:eastAsia="바탕"/>
          <w:bCs/>
          <w:spacing w:val="0"/>
        </w:rPr>
        <w:t>ADDENDA (1</w:t>
      </w:r>
      <w:r>
        <w:rPr>
          <w:rFonts w:eastAsia="바탕"/>
          <w:bCs/>
          <w:spacing w:val="0"/>
        </w:rPr>
        <w:t>3</w:t>
      </w:r>
      <w:r w:rsidRPr="00903000">
        <w:rPr>
          <w:rFonts w:eastAsia="바탕"/>
          <w:bCs/>
          <w:spacing w:val="0"/>
        </w:rPr>
        <w:t>)</w:t>
      </w:r>
    </w:p>
    <w:p w:rsidR="00770DE4" w:rsidRPr="00903000" w:rsidRDefault="00770DE4" w:rsidP="00770DE4">
      <w:pPr>
        <w:pStyle w:val="6"/>
        <w:wordWrap/>
        <w:spacing w:line="300" w:lineRule="auto"/>
        <w:jc w:val="both"/>
        <w:rPr>
          <w:rFonts w:eastAsia="바탕"/>
          <w:spacing w:val="0"/>
        </w:rPr>
      </w:pPr>
      <w:r w:rsidRPr="00903000">
        <w:rPr>
          <w:rFonts w:eastAsia="바탕"/>
          <w:spacing w:val="0"/>
        </w:rPr>
        <w:t>Article 1 (Effective Date)</w:t>
      </w:r>
    </w:p>
    <w:p w:rsidR="00770DE4" w:rsidRDefault="00770DE4" w:rsidP="00396723">
      <w:pPr>
        <w:pStyle w:val="6"/>
        <w:wordWrap/>
        <w:spacing w:line="300" w:lineRule="auto"/>
        <w:jc w:val="both"/>
        <w:rPr>
          <w:rFonts w:eastAsia="바탕"/>
          <w:b w:val="0"/>
        </w:rPr>
      </w:pPr>
      <w:r w:rsidRPr="00903000">
        <w:rPr>
          <w:rFonts w:eastAsia="바탕"/>
          <w:b w:val="0"/>
          <w:spacing w:val="0"/>
        </w:rPr>
        <w:t xml:space="preserve">These Articles of Incorporation shall become effective as of </w:t>
      </w:r>
      <w:r>
        <w:rPr>
          <w:rFonts w:eastAsia="바탕"/>
          <w:b w:val="0"/>
          <w:spacing w:val="0"/>
        </w:rPr>
        <w:t>the date of the 18</w:t>
      </w:r>
      <w:r w:rsidRPr="00770DE4">
        <w:rPr>
          <w:rFonts w:eastAsia="바탕"/>
          <w:b w:val="0"/>
          <w:spacing w:val="0"/>
          <w:vertAlign w:val="superscript"/>
        </w:rPr>
        <w:t>th</w:t>
      </w:r>
      <w:r>
        <w:rPr>
          <w:rFonts w:eastAsia="바탕"/>
          <w:b w:val="0"/>
          <w:spacing w:val="0"/>
        </w:rPr>
        <w:t xml:space="preserve"> Ordinary General </w:t>
      </w:r>
      <w:r w:rsidRPr="00903000">
        <w:rPr>
          <w:rFonts w:eastAsia="바탕"/>
          <w:b w:val="0"/>
          <w:spacing w:val="0"/>
        </w:rPr>
        <w:t>M</w:t>
      </w:r>
      <w:r>
        <w:rPr>
          <w:rFonts w:eastAsia="바탕"/>
          <w:b w:val="0"/>
          <w:spacing w:val="0"/>
        </w:rPr>
        <w:t>eeting of Shareholders</w:t>
      </w:r>
      <w:r w:rsidRPr="00903000">
        <w:rPr>
          <w:rFonts w:eastAsia="바탕"/>
          <w:b w:val="0"/>
          <w:spacing w:val="0"/>
        </w:rPr>
        <w:t>.</w:t>
      </w:r>
      <w:r>
        <w:rPr>
          <w:rFonts w:eastAsia="바탕"/>
          <w:b w:val="0"/>
          <w:spacing w:val="0"/>
        </w:rPr>
        <w:t xml:space="preserve"> Provided, however, that </w:t>
      </w:r>
      <w:r w:rsidR="00396723">
        <w:rPr>
          <w:rFonts w:eastAsia="바탕"/>
          <w:b w:val="0"/>
          <w:spacing w:val="0"/>
        </w:rPr>
        <w:t xml:space="preserve">the amendments to Articles </w:t>
      </w:r>
      <w:r w:rsidRPr="00396723">
        <w:rPr>
          <w:rFonts w:eastAsia="바탕"/>
          <w:b w:val="0"/>
          <w:spacing w:val="0"/>
        </w:rPr>
        <w:t>10, 16, 17, 19</w:t>
      </w:r>
      <w:r w:rsidR="00396723">
        <w:rPr>
          <w:rFonts w:eastAsia="바탕"/>
          <w:b w:val="0"/>
          <w:spacing w:val="0"/>
        </w:rPr>
        <w:t xml:space="preserve"> and </w:t>
      </w:r>
      <w:r w:rsidRPr="00396723">
        <w:rPr>
          <w:rFonts w:eastAsia="바탕"/>
          <w:b w:val="0"/>
          <w:spacing w:val="0"/>
        </w:rPr>
        <w:t>19</w:t>
      </w:r>
      <w:r w:rsidR="00396723">
        <w:rPr>
          <w:rFonts w:eastAsia="바탕"/>
          <w:b w:val="0"/>
          <w:spacing w:val="0"/>
        </w:rPr>
        <w:t>-</w:t>
      </w:r>
      <w:r w:rsidRPr="00396723">
        <w:rPr>
          <w:rFonts w:eastAsia="바탕"/>
          <w:b w:val="0"/>
          <w:spacing w:val="0"/>
        </w:rPr>
        <w:t>2</w:t>
      </w:r>
      <w:r w:rsidR="00396723">
        <w:rPr>
          <w:rFonts w:eastAsia="바탕"/>
          <w:b w:val="0"/>
          <w:spacing w:val="0"/>
        </w:rPr>
        <w:t xml:space="preserve"> shall </w:t>
      </w:r>
      <w:r w:rsidR="00396723" w:rsidRPr="00903000">
        <w:rPr>
          <w:rFonts w:eastAsia="바탕"/>
          <w:b w:val="0"/>
          <w:spacing w:val="0"/>
        </w:rPr>
        <w:t>become effective as of</w:t>
      </w:r>
      <w:r w:rsidR="00396723">
        <w:rPr>
          <w:rFonts w:eastAsia="바탕"/>
          <w:b w:val="0"/>
          <w:spacing w:val="0"/>
        </w:rPr>
        <w:t xml:space="preserve"> September 16, </w:t>
      </w:r>
      <w:r w:rsidRPr="00396723">
        <w:rPr>
          <w:rFonts w:eastAsia="바탕"/>
          <w:b w:val="0"/>
          <w:spacing w:val="0"/>
        </w:rPr>
        <w:t>2019</w:t>
      </w:r>
      <w:r w:rsidR="00396723">
        <w:rPr>
          <w:rFonts w:eastAsia="바탕"/>
          <w:b w:val="0"/>
          <w:spacing w:val="0"/>
        </w:rPr>
        <w:t xml:space="preserve">, the date of enforcement of </w:t>
      </w:r>
      <w:r w:rsidR="00396723" w:rsidRPr="00396723">
        <w:rPr>
          <w:rFonts w:eastAsia="바탕"/>
          <w:b w:val="0"/>
        </w:rPr>
        <w:t>the Enforcement Decree of the Act on Electronic Registration of Stocks, Bonds, Etc.</w:t>
      </w:r>
    </w:p>
    <w:p w:rsidR="001B0EE5" w:rsidRDefault="001B0EE5" w:rsidP="001B0EE5">
      <w:pPr>
        <w:pStyle w:val="a0"/>
      </w:pPr>
    </w:p>
    <w:p w:rsidR="001B0EE5" w:rsidRPr="00903000" w:rsidRDefault="001B0EE5" w:rsidP="001B0EE5">
      <w:pPr>
        <w:pStyle w:val="6"/>
        <w:wordWrap/>
        <w:spacing w:line="300" w:lineRule="auto"/>
        <w:rPr>
          <w:rFonts w:eastAsia="바탕"/>
          <w:bCs/>
          <w:spacing w:val="0"/>
        </w:rPr>
      </w:pPr>
      <w:r w:rsidRPr="00903000">
        <w:rPr>
          <w:rFonts w:eastAsia="바탕"/>
          <w:bCs/>
          <w:spacing w:val="0"/>
        </w:rPr>
        <w:t>ADDENDA (1</w:t>
      </w:r>
      <w:r>
        <w:rPr>
          <w:rFonts w:eastAsia="바탕"/>
          <w:bCs/>
          <w:spacing w:val="0"/>
        </w:rPr>
        <w:t>4</w:t>
      </w:r>
      <w:r w:rsidRPr="00903000">
        <w:rPr>
          <w:rFonts w:eastAsia="바탕"/>
          <w:bCs/>
          <w:spacing w:val="0"/>
        </w:rPr>
        <w:t>)</w:t>
      </w:r>
    </w:p>
    <w:p w:rsidR="001B0EE5" w:rsidRPr="00903000" w:rsidRDefault="001B0EE5" w:rsidP="001B0EE5">
      <w:pPr>
        <w:pStyle w:val="6"/>
        <w:wordWrap/>
        <w:spacing w:line="300" w:lineRule="auto"/>
        <w:jc w:val="both"/>
        <w:rPr>
          <w:rFonts w:eastAsia="바탕"/>
          <w:spacing w:val="0"/>
        </w:rPr>
      </w:pPr>
      <w:r w:rsidRPr="00903000">
        <w:rPr>
          <w:rFonts w:eastAsia="바탕"/>
          <w:spacing w:val="0"/>
        </w:rPr>
        <w:t>Article 1 (Effective Date)</w:t>
      </w:r>
    </w:p>
    <w:p w:rsidR="001B0EE5" w:rsidRPr="001B0EE5" w:rsidRDefault="001B0EE5" w:rsidP="001B0EE5">
      <w:pPr>
        <w:pStyle w:val="6"/>
        <w:wordWrap/>
        <w:spacing w:line="300" w:lineRule="auto"/>
        <w:jc w:val="both"/>
        <w:rPr>
          <w:rFonts w:eastAsia="바탕" w:hint="eastAsia"/>
          <w:b w:val="0"/>
          <w:spacing w:val="0"/>
        </w:rPr>
      </w:pPr>
      <w:r w:rsidRPr="001B0EE5">
        <w:rPr>
          <w:rFonts w:eastAsia="바탕"/>
          <w:b w:val="0"/>
          <w:spacing w:val="0"/>
        </w:rPr>
        <w:t>These Articles of Incorporation shall become effective as of the date of the 19th Annual General Meeting of Shareholders.</w:t>
      </w:r>
    </w:p>
    <w:p w:rsidR="001B0EE5" w:rsidRPr="001B0EE5" w:rsidRDefault="001B0EE5" w:rsidP="001B0EE5">
      <w:pPr>
        <w:pStyle w:val="a0"/>
        <w:rPr>
          <w:rFonts w:hint="eastAsia"/>
        </w:rPr>
      </w:pPr>
    </w:p>
    <w:sectPr w:rsidR="001B0EE5" w:rsidRPr="001B0EE5" w:rsidSect="00F1200B">
      <w:footerReference w:type="even" r:id="rId9"/>
      <w:footerReference w:type="default" r:id="rId10"/>
      <w:pgSz w:w="11907" w:h="16839"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9E" w:rsidRDefault="00531F9E">
      <w:pPr>
        <w:pStyle w:val="a8"/>
      </w:pPr>
      <w:r>
        <w:separator/>
      </w:r>
    </w:p>
  </w:endnote>
  <w:endnote w:type="continuationSeparator" w:id="0">
    <w:p w:rsidR="00531F9E" w:rsidRDefault="00531F9E">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궁서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0B" w:rsidRDefault="001E0C0B">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21</w:t>
    </w:r>
    <w:r>
      <w:rPr>
        <w:rStyle w:val="ac"/>
      </w:rPr>
      <w:fldChar w:fldCharType="end"/>
    </w:r>
  </w:p>
  <w:p w:rsidR="001E0C0B" w:rsidRDefault="001E0C0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0B" w:rsidRPr="00094CCC" w:rsidRDefault="001E0C0B">
    <w:pPr>
      <w:pStyle w:val="a5"/>
      <w:framePr w:wrap="around" w:vAnchor="text" w:hAnchor="margin" w:xAlign="center" w:y="1"/>
      <w:rPr>
        <w:rStyle w:val="ac"/>
        <w:rFonts w:ascii="Times New Roman" w:hAnsi="Times New Roman"/>
        <w:sz w:val="22"/>
        <w:szCs w:val="22"/>
      </w:rPr>
    </w:pPr>
    <w:r w:rsidRPr="00094CCC">
      <w:rPr>
        <w:rStyle w:val="ac"/>
        <w:rFonts w:ascii="Times New Roman" w:hAnsi="Times New Roman"/>
        <w:sz w:val="22"/>
        <w:szCs w:val="22"/>
      </w:rPr>
      <w:fldChar w:fldCharType="begin"/>
    </w:r>
    <w:r w:rsidRPr="00094CCC">
      <w:rPr>
        <w:rStyle w:val="ac"/>
        <w:rFonts w:ascii="Times New Roman" w:hAnsi="Times New Roman"/>
        <w:sz w:val="22"/>
        <w:szCs w:val="22"/>
      </w:rPr>
      <w:instrText xml:space="preserve">PAGE  </w:instrText>
    </w:r>
    <w:r w:rsidRPr="00094CCC">
      <w:rPr>
        <w:rStyle w:val="ac"/>
        <w:rFonts w:ascii="Times New Roman" w:hAnsi="Times New Roman"/>
        <w:sz w:val="22"/>
        <w:szCs w:val="22"/>
      </w:rPr>
      <w:fldChar w:fldCharType="separate"/>
    </w:r>
    <w:r w:rsidR="00CC5C87">
      <w:rPr>
        <w:rStyle w:val="ac"/>
        <w:rFonts w:ascii="Times New Roman" w:hAnsi="Times New Roman"/>
        <w:noProof/>
        <w:sz w:val="22"/>
        <w:szCs w:val="22"/>
      </w:rPr>
      <w:t>2</w:t>
    </w:r>
    <w:r w:rsidRPr="00094CCC">
      <w:rPr>
        <w:rStyle w:val="ac"/>
        <w:rFonts w:ascii="Times New Roman" w:hAnsi="Times New Roman"/>
        <w:sz w:val="22"/>
        <w:szCs w:val="22"/>
      </w:rPr>
      <w:fldChar w:fldCharType="end"/>
    </w:r>
  </w:p>
  <w:p w:rsidR="001E0C0B" w:rsidRDefault="001E0C0B">
    <w:pPr>
      <w:pStyle w:val="a5"/>
      <w:framePr w:wrap="around" w:vAnchor="text" w:hAnchor="page" w:x="6102" w:y="-19"/>
      <w:rPr>
        <w:rStyle w:val="ac"/>
        <w:rFonts w:ascii="Times New Roman" w:hAnsi="Times New Roman"/>
      </w:rPr>
    </w:pPr>
  </w:p>
  <w:p w:rsidR="001E0C0B" w:rsidRDefault="001E0C0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9E" w:rsidRDefault="00531F9E">
      <w:pPr>
        <w:pStyle w:val="a8"/>
      </w:pPr>
      <w:r>
        <w:separator/>
      </w:r>
    </w:p>
  </w:footnote>
  <w:footnote w:type="continuationSeparator" w:id="0">
    <w:p w:rsidR="00531F9E" w:rsidRDefault="00531F9E">
      <w:pPr>
        <w:pStyle w:val="a8"/>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E2E"/>
    <w:multiLevelType w:val="singleLevel"/>
    <w:tmpl w:val="540845A6"/>
    <w:lvl w:ilvl="0">
      <w:start w:val="1"/>
      <w:numFmt w:val="decimal"/>
      <w:lvlText w:val="(%1)"/>
      <w:lvlJc w:val="left"/>
      <w:pPr>
        <w:tabs>
          <w:tab w:val="num" w:pos="851"/>
        </w:tabs>
        <w:ind w:left="851" w:hanging="851"/>
      </w:pPr>
      <w:rPr>
        <w:rFonts w:hint="eastAsia"/>
      </w:rPr>
    </w:lvl>
  </w:abstractNum>
  <w:abstractNum w:abstractNumId="1" w15:restartNumberingAfterBreak="0">
    <w:nsid w:val="02B7529F"/>
    <w:multiLevelType w:val="singleLevel"/>
    <w:tmpl w:val="C5528A64"/>
    <w:lvl w:ilvl="0">
      <w:start w:val="1"/>
      <w:numFmt w:val="decimal"/>
      <w:lvlText w:val="(%1)"/>
      <w:lvlJc w:val="left"/>
      <w:pPr>
        <w:tabs>
          <w:tab w:val="num" w:pos="851"/>
        </w:tabs>
        <w:ind w:left="851" w:hanging="851"/>
      </w:pPr>
      <w:rPr>
        <w:rFonts w:hint="eastAsia"/>
      </w:rPr>
    </w:lvl>
  </w:abstractNum>
  <w:abstractNum w:abstractNumId="2" w15:restartNumberingAfterBreak="0">
    <w:nsid w:val="056D45D8"/>
    <w:multiLevelType w:val="singleLevel"/>
    <w:tmpl w:val="59C8A63E"/>
    <w:lvl w:ilvl="0">
      <w:start w:val="1"/>
      <w:numFmt w:val="decimal"/>
      <w:lvlText w:val="(%1)"/>
      <w:lvlJc w:val="left"/>
      <w:pPr>
        <w:tabs>
          <w:tab w:val="num" w:pos="855"/>
        </w:tabs>
        <w:ind w:left="855" w:hanging="855"/>
      </w:pPr>
      <w:rPr>
        <w:rFonts w:hint="eastAsia"/>
        <w:b w:val="0"/>
      </w:rPr>
    </w:lvl>
  </w:abstractNum>
  <w:abstractNum w:abstractNumId="3" w15:restartNumberingAfterBreak="0">
    <w:nsid w:val="0A0B7838"/>
    <w:multiLevelType w:val="singleLevel"/>
    <w:tmpl w:val="C30AF35E"/>
    <w:lvl w:ilvl="0">
      <w:start w:val="1"/>
      <w:numFmt w:val="decimal"/>
      <w:lvlText w:val="%1."/>
      <w:lvlJc w:val="left"/>
      <w:pPr>
        <w:tabs>
          <w:tab w:val="num" w:pos="1695"/>
        </w:tabs>
        <w:ind w:left="1695" w:hanging="840"/>
      </w:pPr>
      <w:rPr>
        <w:rFonts w:hint="default"/>
      </w:rPr>
    </w:lvl>
  </w:abstractNum>
  <w:abstractNum w:abstractNumId="4" w15:restartNumberingAfterBreak="0">
    <w:nsid w:val="0C431595"/>
    <w:multiLevelType w:val="hybridMultilevel"/>
    <w:tmpl w:val="39CCB368"/>
    <w:lvl w:ilvl="0" w:tplc="0D828BEA">
      <w:start w:val="1"/>
      <w:numFmt w:val="decimal"/>
      <w:lvlText w:val="%1."/>
      <w:lvlJc w:val="left"/>
      <w:pPr>
        <w:tabs>
          <w:tab w:val="num" w:pos="1701"/>
        </w:tabs>
        <w:ind w:left="1701" w:hanging="850"/>
      </w:pPr>
      <w:rPr>
        <w:rFonts w:hint="eastAsia"/>
      </w:rPr>
    </w:lvl>
    <w:lvl w:ilvl="1" w:tplc="E5324DB8">
      <w:start w:val="1"/>
      <w:numFmt w:val="decimal"/>
      <w:lvlText w:val="(%2)"/>
      <w:lvlJc w:val="left"/>
      <w:pPr>
        <w:tabs>
          <w:tab w:val="num" w:pos="851"/>
        </w:tabs>
        <w:ind w:left="851" w:hanging="851"/>
      </w:pPr>
      <w:rPr>
        <w:rFonts w:hint="eastAsia"/>
      </w:rPr>
    </w:lvl>
    <w:lvl w:ilvl="2" w:tplc="A98609FE" w:tentative="1">
      <w:start w:val="1"/>
      <w:numFmt w:val="lowerRoman"/>
      <w:lvlText w:val="%3."/>
      <w:lvlJc w:val="right"/>
      <w:pPr>
        <w:tabs>
          <w:tab w:val="num" w:pos="2055"/>
        </w:tabs>
        <w:ind w:left="2055" w:hanging="400"/>
      </w:pPr>
    </w:lvl>
    <w:lvl w:ilvl="3" w:tplc="D612E8F6" w:tentative="1">
      <w:start w:val="1"/>
      <w:numFmt w:val="decimal"/>
      <w:lvlText w:val="%4."/>
      <w:lvlJc w:val="left"/>
      <w:pPr>
        <w:tabs>
          <w:tab w:val="num" w:pos="2455"/>
        </w:tabs>
        <w:ind w:left="2455" w:hanging="400"/>
      </w:pPr>
    </w:lvl>
    <w:lvl w:ilvl="4" w:tplc="CEE4C06E" w:tentative="1">
      <w:start w:val="1"/>
      <w:numFmt w:val="upperLetter"/>
      <w:lvlText w:val="%5."/>
      <w:lvlJc w:val="left"/>
      <w:pPr>
        <w:tabs>
          <w:tab w:val="num" w:pos="2855"/>
        </w:tabs>
        <w:ind w:left="2855" w:hanging="400"/>
      </w:pPr>
    </w:lvl>
    <w:lvl w:ilvl="5" w:tplc="B8449FEC" w:tentative="1">
      <w:start w:val="1"/>
      <w:numFmt w:val="lowerRoman"/>
      <w:lvlText w:val="%6."/>
      <w:lvlJc w:val="right"/>
      <w:pPr>
        <w:tabs>
          <w:tab w:val="num" w:pos="3255"/>
        </w:tabs>
        <w:ind w:left="3255" w:hanging="400"/>
      </w:pPr>
    </w:lvl>
    <w:lvl w:ilvl="6" w:tplc="A440D63A" w:tentative="1">
      <w:start w:val="1"/>
      <w:numFmt w:val="decimal"/>
      <w:lvlText w:val="%7."/>
      <w:lvlJc w:val="left"/>
      <w:pPr>
        <w:tabs>
          <w:tab w:val="num" w:pos="3655"/>
        </w:tabs>
        <w:ind w:left="3655" w:hanging="400"/>
      </w:pPr>
    </w:lvl>
    <w:lvl w:ilvl="7" w:tplc="02D890FA" w:tentative="1">
      <w:start w:val="1"/>
      <w:numFmt w:val="upperLetter"/>
      <w:lvlText w:val="%8."/>
      <w:lvlJc w:val="left"/>
      <w:pPr>
        <w:tabs>
          <w:tab w:val="num" w:pos="4055"/>
        </w:tabs>
        <w:ind w:left="4055" w:hanging="400"/>
      </w:pPr>
    </w:lvl>
    <w:lvl w:ilvl="8" w:tplc="616E0D1C" w:tentative="1">
      <w:start w:val="1"/>
      <w:numFmt w:val="lowerRoman"/>
      <w:lvlText w:val="%9."/>
      <w:lvlJc w:val="right"/>
      <w:pPr>
        <w:tabs>
          <w:tab w:val="num" w:pos="4455"/>
        </w:tabs>
        <w:ind w:left="4455" w:hanging="400"/>
      </w:pPr>
    </w:lvl>
  </w:abstractNum>
  <w:abstractNum w:abstractNumId="5" w15:restartNumberingAfterBreak="0">
    <w:nsid w:val="0C787BC0"/>
    <w:multiLevelType w:val="hybridMultilevel"/>
    <w:tmpl w:val="B664C5EE"/>
    <w:lvl w:ilvl="0" w:tplc="2AE2ACE6">
      <w:start w:val="1"/>
      <w:numFmt w:val="decimal"/>
      <w:lvlText w:val="%1."/>
      <w:lvlJc w:val="left"/>
      <w:pPr>
        <w:ind w:left="1651" w:hanging="400"/>
      </w:pPr>
      <w:rPr>
        <w:rFonts w:hint="eastAsia"/>
      </w:rPr>
    </w:lvl>
    <w:lvl w:ilvl="1" w:tplc="04090019">
      <w:start w:val="1"/>
      <w:numFmt w:val="upperLetter"/>
      <w:lvlText w:val="%2."/>
      <w:lvlJc w:val="left"/>
      <w:pPr>
        <w:ind w:left="2051" w:hanging="400"/>
      </w:pPr>
    </w:lvl>
    <w:lvl w:ilvl="2" w:tplc="186A07EE">
      <w:start w:val="1"/>
      <w:numFmt w:val="decimal"/>
      <w:lvlText w:val="%3."/>
      <w:lvlJc w:val="left"/>
      <w:pPr>
        <w:tabs>
          <w:tab w:val="num" w:pos="1701"/>
        </w:tabs>
        <w:ind w:left="1701" w:hanging="850"/>
      </w:pPr>
      <w:rPr>
        <w:rFonts w:hint="eastAsia"/>
      </w:rPr>
    </w:lvl>
    <w:lvl w:ilvl="3" w:tplc="0409000F" w:tentative="1">
      <w:start w:val="1"/>
      <w:numFmt w:val="decimal"/>
      <w:lvlText w:val="%4."/>
      <w:lvlJc w:val="left"/>
      <w:pPr>
        <w:ind w:left="2851" w:hanging="400"/>
      </w:pPr>
    </w:lvl>
    <w:lvl w:ilvl="4" w:tplc="04090019" w:tentative="1">
      <w:start w:val="1"/>
      <w:numFmt w:val="upperLetter"/>
      <w:lvlText w:val="%5."/>
      <w:lvlJc w:val="left"/>
      <w:pPr>
        <w:ind w:left="3251" w:hanging="400"/>
      </w:pPr>
    </w:lvl>
    <w:lvl w:ilvl="5" w:tplc="0409001B" w:tentative="1">
      <w:start w:val="1"/>
      <w:numFmt w:val="lowerRoman"/>
      <w:lvlText w:val="%6."/>
      <w:lvlJc w:val="right"/>
      <w:pPr>
        <w:ind w:left="3651" w:hanging="400"/>
      </w:pPr>
    </w:lvl>
    <w:lvl w:ilvl="6" w:tplc="0409000F" w:tentative="1">
      <w:start w:val="1"/>
      <w:numFmt w:val="decimal"/>
      <w:lvlText w:val="%7."/>
      <w:lvlJc w:val="left"/>
      <w:pPr>
        <w:ind w:left="4051" w:hanging="400"/>
      </w:pPr>
    </w:lvl>
    <w:lvl w:ilvl="7" w:tplc="04090019" w:tentative="1">
      <w:start w:val="1"/>
      <w:numFmt w:val="upperLetter"/>
      <w:lvlText w:val="%8."/>
      <w:lvlJc w:val="left"/>
      <w:pPr>
        <w:ind w:left="4451" w:hanging="400"/>
      </w:pPr>
    </w:lvl>
    <w:lvl w:ilvl="8" w:tplc="0409001B" w:tentative="1">
      <w:start w:val="1"/>
      <w:numFmt w:val="lowerRoman"/>
      <w:lvlText w:val="%9."/>
      <w:lvlJc w:val="right"/>
      <w:pPr>
        <w:ind w:left="4851" w:hanging="400"/>
      </w:pPr>
    </w:lvl>
  </w:abstractNum>
  <w:abstractNum w:abstractNumId="6" w15:restartNumberingAfterBreak="0">
    <w:nsid w:val="0D6F16BD"/>
    <w:multiLevelType w:val="singleLevel"/>
    <w:tmpl w:val="1A72F9CC"/>
    <w:lvl w:ilvl="0">
      <w:start w:val="1"/>
      <w:numFmt w:val="decimal"/>
      <w:lvlText w:val="(%1)"/>
      <w:lvlJc w:val="left"/>
      <w:pPr>
        <w:tabs>
          <w:tab w:val="num" w:pos="851"/>
        </w:tabs>
        <w:ind w:left="851" w:hanging="851"/>
      </w:pPr>
      <w:rPr>
        <w:rFonts w:hint="eastAsia"/>
      </w:rPr>
    </w:lvl>
  </w:abstractNum>
  <w:abstractNum w:abstractNumId="7" w15:restartNumberingAfterBreak="0">
    <w:nsid w:val="0DF46AD1"/>
    <w:multiLevelType w:val="singleLevel"/>
    <w:tmpl w:val="FB48983A"/>
    <w:lvl w:ilvl="0">
      <w:start w:val="1"/>
      <w:numFmt w:val="decimal"/>
      <w:lvlText w:val="(%1)"/>
      <w:lvlJc w:val="left"/>
      <w:pPr>
        <w:tabs>
          <w:tab w:val="num" w:pos="851"/>
        </w:tabs>
        <w:ind w:left="851" w:hanging="851"/>
      </w:pPr>
      <w:rPr>
        <w:rFonts w:hint="eastAsia"/>
      </w:rPr>
    </w:lvl>
  </w:abstractNum>
  <w:abstractNum w:abstractNumId="8" w15:restartNumberingAfterBreak="0">
    <w:nsid w:val="0E272D5A"/>
    <w:multiLevelType w:val="singleLevel"/>
    <w:tmpl w:val="044074BA"/>
    <w:lvl w:ilvl="0">
      <w:start w:val="1"/>
      <w:numFmt w:val="decimal"/>
      <w:lvlText w:val="%1."/>
      <w:lvlJc w:val="left"/>
      <w:pPr>
        <w:tabs>
          <w:tab w:val="num" w:pos="1695"/>
        </w:tabs>
        <w:ind w:left="1695" w:hanging="840"/>
      </w:pPr>
      <w:rPr>
        <w:rFonts w:hint="eastAsia"/>
      </w:rPr>
    </w:lvl>
  </w:abstractNum>
  <w:abstractNum w:abstractNumId="9" w15:restartNumberingAfterBreak="0">
    <w:nsid w:val="0EC551FE"/>
    <w:multiLevelType w:val="hybridMultilevel"/>
    <w:tmpl w:val="F6B8824A"/>
    <w:lvl w:ilvl="0" w:tplc="821CF8D6">
      <w:start w:val="1"/>
      <w:numFmt w:val="decimal"/>
      <w:lvlText w:val="(%1)"/>
      <w:lvlJc w:val="left"/>
      <w:pPr>
        <w:tabs>
          <w:tab w:val="num" w:pos="851"/>
        </w:tabs>
        <w:ind w:left="851" w:hanging="851"/>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0F402E39"/>
    <w:multiLevelType w:val="singleLevel"/>
    <w:tmpl w:val="96667448"/>
    <w:lvl w:ilvl="0">
      <w:start w:val="1"/>
      <w:numFmt w:val="decimal"/>
      <w:lvlText w:val="%1."/>
      <w:lvlJc w:val="left"/>
      <w:pPr>
        <w:tabs>
          <w:tab w:val="num" w:pos="1701"/>
        </w:tabs>
        <w:ind w:left="1701" w:hanging="850"/>
      </w:pPr>
      <w:rPr>
        <w:rFonts w:hint="eastAsia"/>
      </w:rPr>
    </w:lvl>
  </w:abstractNum>
  <w:abstractNum w:abstractNumId="11" w15:restartNumberingAfterBreak="0">
    <w:nsid w:val="10EC5BED"/>
    <w:multiLevelType w:val="singleLevel"/>
    <w:tmpl w:val="7818C6BE"/>
    <w:lvl w:ilvl="0">
      <w:start w:val="1"/>
      <w:numFmt w:val="decimal"/>
      <w:lvlText w:val="(%1)"/>
      <w:lvlJc w:val="left"/>
      <w:pPr>
        <w:tabs>
          <w:tab w:val="num" w:pos="855"/>
        </w:tabs>
        <w:ind w:left="855" w:hanging="855"/>
      </w:pPr>
      <w:rPr>
        <w:rFonts w:hint="eastAsia"/>
      </w:rPr>
    </w:lvl>
  </w:abstractNum>
  <w:abstractNum w:abstractNumId="12" w15:restartNumberingAfterBreak="0">
    <w:nsid w:val="124E7864"/>
    <w:multiLevelType w:val="singleLevel"/>
    <w:tmpl w:val="C30AF35E"/>
    <w:lvl w:ilvl="0">
      <w:start w:val="1"/>
      <w:numFmt w:val="decimal"/>
      <w:lvlText w:val="%1."/>
      <w:lvlJc w:val="left"/>
      <w:pPr>
        <w:tabs>
          <w:tab w:val="num" w:pos="1695"/>
        </w:tabs>
        <w:ind w:left="1695" w:hanging="840"/>
      </w:pPr>
      <w:rPr>
        <w:rFonts w:hint="default"/>
      </w:rPr>
    </w:lvl>
  </w:abstractNum>
  <w:abstractNum w:abstractNumId="13" w15:restartNumberingAfterBreak="0">
    <w:nsid w:val="139F5EE3"/>
    <w:multiLevelType w:val="hybridMultilevel"/>
    <w:tmpl w:val="D47AEEC6"/>
    <w:lvl w:ilvl="0" w:tplc="FFFFFFFF">
      <w:start w:val="1"/>
      <w:numFmt w:val="decimal"/>
      <w:lvlText w:val="(%1)"/>
      <w:lvlJc w:val="left"/>
      <w:pPr>
        <w:tabs>
          <w:tab w:val="num" w:pos="1255"/>
        </w:tabs>
        <w:ind w:left="1255" w:hanging="855"/>
      </w:pPr>
      <w:rPr>
        <w:rFonts w:hint="eastAsia"/>
      </w:rPr>
    </w:lvl>
    <w:lvl w:ilvl="1" w:tplc="E6DAF8A0">
      <w:start w:val="1"/>
      <w:numFmt w:val="decimal"/>
      <w:lvlText w:val="%2."/>
      <w:lvlJc w:val="left"/>
      <w:pPr>
        <w:tabs>
          <w:tab w:val="num" w:pos="1701"/>
        </w:tabs>
        <w:ind w:left="1701" w:hanging="850"/>
      </w:pPr>
      <w:rPr>
        <w:rFonts w:hint="eastAsia"/>
      </w:rPr>
    </w:lvl>
    <w:lvl w:ilvl="2" w:tplc="E8A6CDA6">
      <w:start w:val="1"/>
      <w:numFmt w:val="decimal"/>
      <w:lvlText w:val="%3."/>
      <w:lvlJc w:val="left"/>
      <w:pPr>
        <w:tabs>
          <w:tab w:val="num" w:pos="1560"/>
        </w:tabs>
        <w:ind w:left="1560" w:hanging="360"/>
      </w:pPr>
      <w:rPr>
        <w:rFonts w:hint="default"/>
        <w:u w:val="none"/>
      </w:rPr>
    </w:lvl>
    <w:lvl w:ilvl="3" w:tplc="FFFFFFFF" w:tentative="1">
      <w:start w:val="1"/>
      <w:numFmt w:val="decimal"/>
      <w:lvlText w:val="%4."/>
      <w:lvlJc w:val="left"/>
      <w:pPr>
        <w:tabs>
          <w:tab w:val="num" w:pos="2000"/>
        </w:tabs>
        <w:ind w:left="2000" w:hanging="400"/>
      </w:pPr>
    </w:lvl>
    <w:lvl w:ilvl="4" w:tplc="FFFFFFFF" w:tentative="1">
      <w:start w:val="1"/>
      <w:numFmt w:val="upperLetter"/>
      <w:lvlText w:val="%5."/>
      <w:lvlJc w:val="left"/>
      <w:pPr>
        <w:tabs>
          <w:tab w:val="num" w:pos="2400"/>
        </w:tabs>
        <w:ind w:left="2400" w:hanging="400"/>
      </w:pPr>
    </w:lvl>
    <w:lvl w:ilvl="5" w:tplc="FFFFFFFF" w:tentative="1">
      <w:start w:val="1"/>
      <w:numFmt w:val="lowerRoman"/>
      <w:lvlText w:val="%6."/>
      <w:lvlJc w:val="right"/>
      <w:pPr>
        <w:tabs>
          <w:tab w:val="num" w:pos="2800"/>
        </w:tabs>
        <w:ind w:left="2800" w:hanging="400"/>
      </w:pPr>
    </w:lvl>
    <w:lvl w:ilvl="6" w:tplc="FFFFFFFF" w:tentative="1">
      <w:start w:val="1"/>
      <w:numFmt w:val="decimal"/>
      <w:lvlText w:val="%7."/>
      <w:lvlJc w:val="left"/>
      <w:pPr>
        <w:tabs>
          <w:tab w:val="num" w:pos="3200"/>
        </w:tabs>
        <w:ind w:left="3200" w:hanging="400"/>
      </w:pPr>
    </w:lvl>
    <w:lvl w:ilvl="7" w:tplc="FFFFFFFF" w:tentative="1">
      <w:start w:val="1"/>
      <w:numFmt w:val="upperLetter"/>
      <w:lvlText w:val="%8."/>
      <w:lvlJc w:val="left"/>
      <w:pPr>
        <w:tabs>
          <w:tab w:val="num" w:pos="3600"/>
        </w:tabs>
        <w:ind w:left="3600" w:hanging="400"/>
      </w:pPr>
    </w:lvl>
    <w:lvl w:ilvl="8" w:tplc="FFFFFFFF" w:tentative="1">
      <w:start w:val="1"/>
      <w:numFmt w:val="lowerRoman"/>
      <w:lvlText w:val="%9."/>
      <w:lvlJc w:val="right"/>
      <w:pPr>
        <w:tabs>
          <w:tab w:val="num" w:pos="4000"/>
        </w:tabs>
        <w:ind w:left="4000" w:hanging="400"/>
      </w:pPr>
    </w:lvl>
  </w:abstractNum>
  <w:abstractNum w:abstractNumId="14" w15:restartNumberingAfterBreak="0">
    <w:nsid w:val="18860AAF"/>
    <w:multiLevelType w:val="hybridMultilevel"/>
    <w:tmpl w:val="300CB7D0"/>
    <w:lvl w:ilvl="0" w:tplc="E6DAF8A0">
      <w:start w:val="1"/>
      <w:numFmt w:val="decimal"/>
      <w:lvlText w:val="%1."/>
      <w:lvlJc w:val="left"/>
      <w:pPr>
        <w:tabs>
          <w:tab w:val="num" w:pos="1701"/>
        </w:tabs>
        <w:ind w:left="1701" w:hanging="85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1CED711A"/>
    <w:multiLevelType w:val="hybridMultilevel"/>
    <w:tmpl w:val="1D189DB6"/>
    <w:lvl w:ilvl="0" w:tplc="EAD445D6">
      <w:start w:val="1"/>
      <w:numFmt w:val="decimal"/>
      <w:lvlText w:val="(%1)"/>
      <w:lvlJc w:val="left"/>
      <w:pPr>
        <w:tabs>
          <w:tab w:val="num" w:pos="870"/>
        </w:tabs>
        <w:ind w:left="870" w:hanging="870"/>
      </w:pPr>
      <w:rPr>
        <w:rFonts w:ascii="Times New Roman" w:hAnsi="Times New Roman" w:hint="eastAsia"/>
        <w:color w:val="auto"/>
      </w:rPr>
    </w:lvl>
    <w:lvl w:ilvl="1" w:tplc="FC5CED14">
      <w:start w:val="1"/>
      <w:numFmt w:val="decimal"/>
      <w:lvlText w:val="%2."/>
      <w:lvlJc w:val="left"/>
      <w:pPr>
        <w:ind w:left="760" w:hanging="360"/>
      </w:pPr>
      <w:rPr>
        <w:rFonts w:hint="default"/>
        <w:color w:val="FF0000"/>
      </w:rPr>
    </w:lvl>
    <w:lvl w:ilvl="2" w:tplc="4EA0A00A" w:tentative="1">
      <w:start w:val="1"/>
      <w:numFmt w:val="lowerRoman"/>
      <w:lvlText w:val="%3."/>
      <w:lvlJc w:val="right"/>
      <w:pPr>
        <w:tabs>
          <w:tab w:val="num" w:pos="1200"/>
        </w:tabs>
        <w:ind w:left="1200" w:hanging="400"/>
      </w:pPr>
    </w:lvl>
    <w:lvl w:ilvl="3" w:tplc="1F3C9EDA" w:tentative="1">
      <w:start w:val="1"/>
      <w:numFmt w:val="decimal"/>
      <w:lvlText w:val="%4."/>
      <w:lvlJc w:val="left"/>
      <w:pPr>
        <w:tabs>
          <w:tab w:val="num" w:pos="1600"/>
        </w:tabs>
        <w:ind w:left="1600" w:hanging="400"/>
      </w:pPr>
    </w:lvl>
    <w:lvl w:ilvl="4" w:tplc="B49EB3F0" w:tentative="1">
      <w:start w:val="1"/>
      <w:numFmt w:val="upperLetter"/>
      <w:lvlText w:val="%5."/>
      <w:lvlJc w:val="left"/>
      <w:pPr>
        <w:tabs>
          <w:tab w:val="num" w:pos="2000"/>
        </w:tabs>
        <w:ind w:left="2000" w:hanging="400"/>
      </w:pPr>
    </w:lvl>
    <w:lvl w:ilvl="5" w:tplc="7CDC803E" w:tentative="1">
      <w:start w:val="1"/>
      <w:numFmt w:val="lowerRoman"/>
      <w:lvlText w:val="%6."/>
      <w:lvlJc w:val="right"/>
      <w:pPr>
        <w:tabs>
          <w:tab w:val="num" w:pos="2400"/>
        </w:tabs>
        <w:ind w:left="2400" w:hanging="400"/>
      </w:pPr>
    </w:lvl>
    <w:lvl w:ilvl="6" w:tplc="318C38C2" w:tentative="1">
      <w:start w:val="1"/>
      <w:numFmt w:val="decimal"/>
      <w:lvlText w:val="%7."/>
      <w:lvlJc w:val="left"/>
      <w:pPr>
        <w:tabs>
          <w:tab w:val="num" w:pos="2800"/>
        </w:tabs>
        <w:ind w:left="2800" w:hanging="400"/>
      </w:pPr>
    </w:lvl>
    <w:lvl w:ilvl="7" w:tplc="B268F23C" w:tentative="1">
      <w:start w:val="1"/>
      <w:numFmt w:val="upperLetter"/>
      <w:lvlText w:val="%8."/>
      <w:lvlJc w:val="left"/>
      <w:pPr>
        <w:tabs>
          <w:tab w:val="num" w:pos="3200"/>
        </w:tabs>
        <w:ind w:left="3200" w:hanging="400"/>
      </w:pPr>
    </w:lvl>
    <w:lvl w:ilvl="8" w:tplc="683EAA46" w:tentative="1">
      <w:start w:val="1"/>
      <w:numFmt w:val="lowerRoman"/>
      <w:lvlText w:val="%9."/>
      <w:lvlJc w:val="right"/>
      <w:pPr>
        <w:tabs>
          <w:tab w:val="num" w:pos="3600"/>
        </w:tabs>
        <w:ind w:left="3600" w:hanging="400"/>
      </w:pPr>
    </w:lvl>
  </w:abstractNum>
  <w:abstractNum w:abstractNumId="16" w15:restartNumberingAfterBreak="0">
    <w:nsid w:val="1EF85676"/>
    <w:multiLevelType w:val="hybridMultilevel"/>
    <w:tmpl w:val="1D189DB6"/>
    <w:lvl w:ilvl="0" w:tplc="EAD445D6">
      <w:start w:val="1"/>
      <w:numFmt w:val="decimal"/>
      <w:lvlText w:val="(%1)"/>
      <w:lvlJc w:val="left"/>
      <w:pPr>
        <w:tabs>
          <w:tab w:val="num" w:pos="870"/>
        </w:tabs>
        <w:ind w:left="870" w:hanging="870"/>
      </w:pPr>
      <w:rPr>
        <w:rFonts w:ascii="Times New Roman" w:hAnsi="Times New Roman" w:hint="eastAsia"/>
        <w:color w:val="auto"/>
      </w:rPr>
    </w:lvl>
    <w:lvl w:ilvl="1" w:tplc="FC5CED14">
      <w:start w:val="1"/>
      <w:numFmt w:val="decimal"/>
      <w:lvlText w:val="%2."/>
      <w:lvlJc w:val="left"/>
      <w:pPr>
        <w:ind w:left="760" w:hanging="360"/>
      </w:pPr>
      <w:rPr>
        <w:rFonts w:hint="default"/>
        <w:color w:val="FF0000"/>
      </w:rPr>
    </w:lvl>
    <w:lvl w:ilvl="2" w:tplc="4EA0A00A" w:tentative="1">
      <w:start w:val="1"/>
      <w:numFmt w:val="lowerRoman"/>
      <w:lvlText w:val="%3."/>
      <w:lvlJc w:val="right"/>
      <w:pPr>
        <w:tabs>
          <w:tab w:val="num" w:pos="1200"/>
        </w:tabs>
        <w:ind w:left="1200" w:hanging="400"/>
      </w:pPr>
    </w:lvl>
    <w:lvl w:ilvl="3" w:tplc="1F3C9EDA" w:tentative="1">
      <w:start w:val="1"/>
      <w:numFmt w:val="decimal"/>
      <w:lvlText w:val="%4."/>
      <w:lvlJc w:val="left"/>
      <w:pPr>
        <w:tabs>
          <w:tab w:val="num" w:pos="1600"/>
        </w:tabs>
        <w:ind w:left="1600" w:hanging="400"/>
      </w:pPr>
    </w:lvl>
    <w:lvl w:ilvl="4" w:tplc="B49EB3F0" w:tentative="1">
      <w:start w:val="1"/>
      <w:numFmt w:val="upperLetter"/>
      <w:lvlText w:val="%5."/>
      <w:lvlJc w:val="left"/>
      <w:pPr>
        <w:tabs>
          <w:tab w:val="num" w:pos="2000"/>
        </w:tabs>
        <w:ind w:left="2000" w:hanging="400"/>
      </w:pPr>
    </w:lvl>
    <w:lvl w:ilvl="5" w:tplc="7CDC803E" w:tentative="1">
      <w:start w:val="1"/>
      <w:numFmt w:val="lowerRoman"/>
      <w:lvlText w:val="%6."/>
      <w:lvlJc w:val="right"/>
      <w:pPr>
        <w:tabs>
          <w:tab w:val="num" w:pos="2400"/>
        </w:tabs>
        <w:ind w:left="2400" w:hanging="400"/>
      </w:pPr>
    </w:lvl>
    <w:lvl w:ilvl="6" w:tplc="318C38C2" w:tentative="1">
      <w:start w:val="1"/>
      <w:numFmt w:val="decimal"/>
      <w:lvlText w:val="%7."/>
      <w:lvlJc w:val="left"/>
      <w:pPr>
        <w:tabs>
          <w:tab w:val="num" w:pos="2800"/>
        </w:tabs>
        <w:ind w:left="2800" w:hanging="400"/>
      </w:pPr>
    </w:lvl>
    <w:lvl w:ilvl="7" w:tplc="B268F23C" w:tentative="1">
      <w:start w:val="1"/>
      <w:numFmt w:val="upperLetter"/>
      <w:lvlText w:val="%8."/>
      <w:lvlJc w:val="left"/>
      <w:pPr>
        <w:tabs>
          <w:tab w:val="num" w:pos="3200"/>
        </w:tabs>
        <w:ind w:left="3200" w:hanging="400"/>
      </w:pPr>
    </w:lvl>
    <w:lvl w:ilvl="8" w:tplc="683EAA46" w:tentative="1">
      <w:start w:val="1"/>
      <w:numFmt w:val="lowerRoman"/>
      <w:lvlText w:val="%9."/>
      <w:lvlJc w:val="right"/>
      <w:pPr>
        <w:tabs>
          <w:tab w:val="num" w:pos="3600"/>
        </w:tabs>
        <w:ind w:left="3600" w:hanging="400"/>
      </w:pPr>
    </w:lvl>
  </w:abstractNum>
  <w:abstractNum w:abstractNumId="17" w15:restartNumberingAfterBreak="0">
    <w:nsid w:val="1F857710"/>
    <w:multiLevelType w:val="singleLevel"/>
    <w:tmpl w:val="FAAE9AE6"/>
    <w:lvl w:ilvl="0">
      <w:start w:val="1"/>
      <w:numFmt w:val="decimal"/>
      <w:lvlText w:val="(%1)"/>
      <w:lvlJc w:val="left"/>
      <w:pPr>
        <w:tabs>
          <w:tab w:val="num" w:pos="810"/>
        </w:tabs>
        <w:ind w:left="810" w:hanging="810"/>
      </w:pPr>
      <w:rPr>
        <w:rFonts w:hint="eastAsia"/>
      </w:rPr>
    </w:lvl>
  </w:abstractNum>
  <w:abstractNum w:abstractNumId="18" w15:restartNumberingAfterBreak="0">
    <w:nsid w:val="21474A47"/>
    <w:multiLevelType w:val="singleLevel"/>
    <w:tmpl w:val="D6A4E1A0"/>
    <w:lvl w:ilvl="0">
      <w:start w:val="1"/>
      <w:numFmt w:val="decimal"/>
      <w:lvlText w:val="(%1)"/>
      <w:lvlJc w:val="left"/>
      <w:pPr>
        <w:tabs>
          <w:tab w:val="num" w:pos="993"/>
        </w:tabs>
        <w:ind w:left="993" w:hanging="851"/>
      </w:pPr>
      <w:rPr>
        <w:rFonts w:hint="eastAsia"/>
      </w:rPr>
    </w:lvl>
  </w:abstractNum>
  <w:abstractNum w:abstractNumId="19" w15:restartNumberingAfterBreak="0">
    <w:nsid w:val="21E8686C"/>
    <w:multiLevelType w:val="singleLevel"/>
    <w:tmpl w:val="E01C0D28"/>
    <w:lvl w:ilvl="0">
      <w:start w:val="1"/>
      <w:numFmt w:val="decimal"/>
      <w:lvlText w:val="(%1)"/>
      <w:lvlJc w:val="left"/>
      <w:pPr>
        <w:tabs>
          <w:tab w:val="num" w:pos="855"/>
        </w:tabs>
        <w:ind w:left="855" w:hanging="855"/>
      </w:pPr>
      <w:rPr>
        <w:rFonts w:hint="eastAsia"/>
      </w:rPr>
    </w:lvl>
  </w:abstractNum>
  <w:abstractNum w:abstractNumId="20" w15:restartNumberingAfterBreak="0">
    <w:nsid w:val="22F302C0"/>
    <w:multiLevelType w:val="singleLevel"/>
    <w:tmpl w:val="C30AF35E"/>
    <w:lvl w:ilvl="0">
      <w:start w:val="1"/>
      <w:numFmt w:val="decimal"/>
      <w:lvlText w:val="%1."/>
      <w:lvlJc w:val="left"/>
      <w:pPr>
        <w:tabs>
          <w:tab w:val="num" w:pos="1695"/>
        </w:tabs>
        <w:ind w:left="1695" w:hanging="840"/>
      </w:pPr>
      <w:rPr>
        <w:rFonts w:hint="default"/>
      </w:rPr>
    </w:lvl>
  </w:abstractNum>
  <w:abstractNum w:abstractNumId="21" w15:restartNumberingAfterBreak="0">
    <w:nsid w:val="24FA41B7"/>
    <w:multiLevelType w:val="hybridMultilevel"/>
    <w:tmpl w:val="B68CB8EC"/>
    <w:lvl w:ilvl="0">
      <w:start w:val="1"/>
      <w:numFmt w:val="decimal"/>
      <w:lvlText w:val="(%1)"/>
      <w:lvlJc w:val="left"/>
      <w:pPr>
        <w:tabs>
          <w:tab w:val="num" w:pos="1270"/>
        </w:tabs>
        <w:ind w:left="1270" w:hanging="870"/>
      </w:pPr>
      <w:rPr>
        <w:rFonts w:ascii="Times New Roman" w:hAnsi="Times New Roman" w:hint="eastAsia"/>
      </w:rPr>
    </w:lvl>
    <w:lvl w:ilvl="1" w:tentative="1">
      <w:start w:val="1"/>
      <w:numFmt w:val="upperLetter"/>
      <w:lvlText w:val="%2."/>
      <w:lvlJc w:val="left"/>
      <w:pPr>
        <w:tabs>
          <w:tab w:val="num" w:pos="1200"/>
        </w:tabs>
        <w:ind w:left="1200" w:hanging="400"/>
      </w:p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2" w15:restartNumberingAfterBreak="0">
    <w:nsid w:val="25CB0C43"/>
    <w:multiLevelType w:val="singleLevel"/>
    <w:tmpl w:val="04625FB0"/>
    <w:lvl w:ilvl="0">
      <w:start w:val="1"/>
      <w:numFmt w:val="decimal"/>
      <w:lvlText w:val="(%1)"/>
      <w:lvlJc w:val="left"/>
      <w:pPr>
        <w:tabs>
          <w:tab w:val="num" w:pos="855"/>
        </w:tabs>
        <w:ind w:left="855" w:hanging="855"/>
      </w:pPr>
      <w:rPr>
        <w:rFonts w:hint="eastAsia"/>
      </w:rPr>
    </w:lvl>
  </w:abstractNum>
  <w:abstractNum w:abstractNumId="23" w15:restartNumberingAfterBreak="0">
    <w:nsid w:val="267A4C8B"/>
    <w:multiLevelType w:val="singleLevel"/>
    <w:tmpl w:val="DF9E3EA0"/>
    <w:lvl w:ilvl="0">
      <w:start w:val="1"/>
      <w:numFmt w:val="decimal"/>
      <w:lvlText w:val="(%1)"/>
      <w:lvlJc w:val="left"/>
      <w:pPr>
        <w:tabs>
          <w:tab w:val="num" w:pos="855"/>
        </w:tabs>
        <w:ind w:left="855" w:hanging="855"/>
      </w:pPr>
      <w:rPr>
        <w:rFonts w:hint="eastAsia"/>
      </w:rPr>
    </w:lvl>
  </w:abstractNum>
  <w:abstractNum w:abstractNumId="24" w15:restartNumberingAfterBreak="0">
    <w:nsid w:val="26F77896"/>
    <w:multiLevelType w:val="singleLevel"/>
    <w:tmpl w:val="1EECA6A6"/>
    <w:lvl w:ilvl="0">
      <w:start w:val="1"/>
      <w:numFmt w:val="decimal"/>
      <w:lvlText w:val="(%1)"/>
      <w:lvlJc w:val="left"/>
      <w:pPr>
        <w:tabs>
          <w:tab w:val="num" w:pos="855"/>
        </w:tabs>
        <w:ind w:left="855" w:hanging="855"/>
      </w:pPr>
      <w:rPr>
        <w:rFonts w:hint="eastAsia"/>
      </w:rPr>
    </w:lvl>
  </w:abstractNum>
  <w:abstractNum w:abstractNumId="25" w15:restartNumberingAfterBreak="0">
    <w:nsid w:val="2AC15611"/>
    <w:multiLevelType w:val="singleLevel"/>
    <w:tmpl w:val="C30AF35E"/>
    <w:lvl w:ilvl="0">
      <w:start w:val="1"/>
      <w:numFmt w:val="decimal"/>
      <w:lvlText w:val="%1."/>
      <w:lvlJc w:val="left"/>
      <w:pPr>
        <w:tabs>
          <w:tab w:val="num" w:pos="1695"/>
        </w:tabs>
        <w:ind w:left="1695" w:hanging="840"/>
      </w:pPr>
      <w:rPr>
        <w:rFonts w:hint="default"/>
      </w:rPr>
    </w:lvl>
  </w:abstractNum>
  <w:abstractNum w:abstractNumId="26" w15:restartNumberingAfterBreak="0">
    <w:nsid w:val="2F43659C"/>
    <w:multiLevelType w:val="hybridMultilevel"/>
    <w:tmpl w:val="2A5A47AE"/>
    <w:lvl w:ilvl="0" w:tplc="1B4E0A08">
      <w:start w:val="1"/>
      <w:numFmt w:val="decimal"/>
      <w:lvlText w:val="(%1)"/>
      <w:lvlJc w:val="left"/>
      <w:pPr>
        <w:tabs>
          <w:tab w:val="num" w:pos="851"/>
        </w:tabs>
        <w:ind w:left="851" w:hanging="851"/>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30654720"/>
    <w:multiLevelType w:val="singleLevel"/>
    <w:tmpl w:val="5D002A08"/>
    <w:lvl w:ilvl="0">
      <w:start w:val="1"/>
      <w:numFmt w:val="decimal"/>
      <w:lvlText w:val="(%1)"/>
      <w:lvlJc w:val="left"/>
      <w:pPr>
        <w:tabs>
          <w:tab w:val="num" w:pos="855"/>
        </w:tabs>
        <w:ind w:left="855" w:hanging="855"/>
      </w:pPr>
      <w:rPr>
        <w:rFonts w:hint="eastAsia"/>
      </w:rPr>
    </w:lvl>
  </w:abstractNum>
  <w:abstractNum w:abstractNumId="28" w15:restartNumberingAfterBreak="0">
    <w:nsid w:val="378E13A5"/>
    <w:multiLevelType w:val="singleLevel"/>
    <w:tmpl w:val="BFCC958A"/>
    <w:lvl w:ilvl="0">
      <w:start w:val="1"/>
      <w:numFmt w:val="decimal"/>
      <w:lvlText w:val="(%1)"/>
      <w:lvlJc w:val="left"/>
      <w:pPr>
        <w:tabs>
          <w:tab w:val="num" w:pos="870"/>
        </w:tabs>
        <w:ind w:left="870" w:hanging="870"/>
      </w:pPr>
      <w:rPr>
        <w:rFonts w:hint="eastAsia"/>
      </w:rPr>
    </w:lvl>
  </w:abstractNum>
  <w:abstractNum w:abstractNumId="29" w15:restartNumberingAfterBreak="0">
    <w:nsid w:val="3CE85780"/>
    <w:multiLevelType w:val="singleLevel"/>
    <w:tmpl w:val="74382B9A"/>
    <w:lvl w:ilvl="0">
      <w:start w:val="1"/>
      <w:numFmt w:val="decimal"/>
      <w:lvlText w:val="(%1)"/>
      <w:lvlJc w:val="left"/>
      <w:pPr>
        <w:tabs>
          <w:tab w:val="num" w:pos="851"/>
        </w:tabs>
        <w:ind w:left="851" w:hanging="851"/>
      </w:pPr>
      <w:rPr>
        <w:rFonts w:hint="eastAsia"/>
      </w:rPr>
    </w:lvl>
  </w:abstractNum>
  <w:abstractNum w:abstractNumId="30" w15:restartNumberingAfterBreak="0">
    <w:nsid w:val="3DE53120"/>
    <w:multiLevelType w:val="singleLevel"/>
    <w:tmpl w:val="D51E6516"/>
    <w:lvl w:ilvl="0">
      <w:start w:val="1"/>
      <w:numFmt w:val="decimal"/>
      <w:pStyle w:val="3"/>
      <w:lvlText w:val="%1."/>
      <w:lvlJc w:val="left"/>
      <w:pPr>
        <w:tabs>
          <w:tab w:val="num" w:pos="360"/>
        </w:tabs>
        <w:ind w:left="227" w:hanging="227"/>
      </w:pPr>
      <w:rPr>
        <w:rFonts w:ascii="Arial" w:hAnsi="Arial"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412E4765"/>
    <w:multiLevelType w:val="singleLevel"/>
    <w:tmpl w:val="A4167D8A"/>
    <w:lvl w:ilvl="0">
      <w:start w:val="1"/>
      <w:numFmt w:val="decimal"/>
      <w:lvlText w:val="(%1)"/>
      <w:lvlJc w:val="left"/>
      <w:pPr>
        <w:tabs>
          <w:tab w:val="num" w:pos="851"/>
        </w:tabs>
        <w:ind w:left="851" w:hanging="851"/>
      </w:pPr>
      <w:rPr>
        <w:rFonts w:hint="eastAsia"/>
      </w:rPr>
    </w:lvl>
  </w:abstractNum>
  <w:abstractNum w:abstractNumId="32" w15:restartNumberingAfterBreak="0">
    <w:nsid w:val="446930A9"/>
    <w:multiLevelType w:val="singleLevel"/>
    <w:tmpl w:val="2AE2ACE6"/>
    <w:lvl w:ilvl="0">
      <w:start w:val="1"/>
      <w:numFmt w:val="decimal"/>
      <w:lvlText w:val="%1."/>
      <w:lvlJc w:val="left"/>
      <w:pPr>
        <w:tabs>
          <w:tab w:val="num" w:pos="1695"/>
        </w:tabs>
        <w:ind w:left="1695" w:hanging="840"/>
      </w:pPr>
      <w:rPr>
        <w:rFonts w:hint="eastAsia"/>
      </w:rPr>
    </w:lvl>
  </w:abstractNum>
  <w:abstractNum w:abstractNumId="33" w15:restartNumberingAfterBreak="0">
    <w:nsid w:val="45760E68"/>
    <w:multiLevelType w:val="singleLevel"/>
    <w:tmpl w:val="EBD4A6D6"/>
    <w:lvl w:ilvl="0">
      <w:start w:val="1"/>
      <w:numFmt w:val="decimal"/>
      <w:lvlText w:val="(%1)"/>
      <w:lvlJc w:val="left"/>
      <w:pPr>
        <w:tabs>
          <w:tab w:val="num" w:pos="851"/>
        </w:tabs>
        <w:ind w:left="851" w:hanging="851"/>
      </w:pPr>
      <w:rPr>
        <w:rFonts w:hint="eastAsia"/>
      </w:rPr>
    </w:lvl>
  </w:abstractNum>
  <w:abstractNum w:abstractNumId="34" w15:restartNumberingAfterBreak="0">
    <w:nsid w:val="459818BF"/>
    <w:multiLevelType w:val="hybridMultilevel"/>
    <w:tmpl w:val="10749D22"/>
    <w:lvl w:ilvl="0" w:tplc="5BF4029A">
      <w:start w:val="1"/>
      <w:numFmt w:val="decimal"/>
      <w:lvlText w:val="(%1)"/>
      <w:lvlJc w:val="left"/>
      <w:pPr>
        <w:ind w:left="800" w:hanging="400"/>
      </w:pPr>
      <w:rPr>
        <w:rFonts w:hint="eastAsia"/>
      </w:rPr>
    </w:lvl>
    <w:lvl w:ilvl="1" w:tplc="F398C458">
      <w:start w:val="1"/>
      <w:numFmt w:val="decimal"/>
      <w:lvlText w:val="(%2)"/>
      <w:lvlJc w:val="left"/>
      <w:pPr>
        <w:tabs>
          <w:tab w:val="num" w:pos="851"/>
        </w:tabs>
        <w:ind w:left="851" w:hanging="851"/>
      </w:pPr>
      <w:rPr>
        <w:rFonts w:hint="eastAsia"/>
      </w:rPr>
    </w:lvl>
    <w:lvl w:ilvl="2" w:tplc="2AE2ACE6">
      <w:start w:val="1"/>
      <w:numFmt w:val="decimal"/>
      <w:lvlText w:val="%3."/>
      <w:lvlJc w:val="left"/>
      <w:pPr>
        <w:tabs>
          <w:tab w:val="num" w:pos="1701"/>
        </w:tabs>
        <w:ind w:left="1701" w:hanging="850"/>
      </w:pPr>
      <w:rPr>
        <w:rFonts w:hint="eastAsia"/>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494D4F26"/>
    <w:multiLevelType w:val="hybridMultilevel"/>
    <w:tmpl w:val="23803B9A"/>
    <w:lvl w:ilvl="0" w:tplc="FFFFFFFF">
      <w:start w:val="1"/>
      <w:numFmt w:val="decimal"/>
      <w:lvlText w:val="%1."/>
      <w:lvlJc w:val="left"/>
      <w:pPr>
        <w:tabs>
          <w:tab w:val="num" w:pos="1695"/>
        </w:tabs>
        <w:ind w:left="1695" w:hanging="840"/>
      </w:pPr>
      <w:rPr>
        <w:rFonts w:hint="eastAsia"/>
      </w:rPr>
    </w:lvl>
    <w:lvl w:ilvl="1" w:tplc="E01C0D28">
      <w:start w:val="1"/>
      <w:numFmt w:val="decimal"/>
      <w:lvlText w:val="(%2)"/>
      <w:lvlJc w:val="left"/>
      <w:pPr>
        <w:tabs>
          <w:tab w:val="num" w:pos="2110"/>
        </w:tabs>
        <w:ind w:left="2110" w:hanging="855"/>
      </w:pPr>
      <w:rPr>
        <w:rFonts w:hint="eastAsia"/>
      </w:rPr>
    </w:lvl>
    <w:lvl w:ilvl="2" w:tplc="FFFFFFFF">
      <w:start w:val="1"/>
      <w:numFmt w:val="lowerRoman"/>
      <w:lvlText w:val="%3."/>
      <w:lvlJc w:val="right"/>
      <w:pPr>
        <w:tabs>
          <w:tab w:val="num" w:pos="2055"/>
        </w:tabs>
        <w:ind w:left="2055" w:hanging="400"/>
      </w:pPr>
    </w:lvl>
    <w:lvl w:ilvl="3" w:tplc="FFFFFFFF" w:tentative="1">
      <w:start w:val="1"/>
      <w:numFmt w:val="decimal"/>
      <w:lvlText w:val="%4."/>
      <w:lvlJc w:val="left"/>
      <w:pPr>
        <w:tabs>
          <w:tab w:val="num" w:pos="2455"/>
        </w:tabs>
        <w:ind w:left="2455" w:hanging="400"/>
      </w:pPr>
    </w:lvl>
    <w:lvl w:ilvl="4" w:tplc="FFFFFFFF" w:tentative="1">
      <w:start w:val="1"/>
      <w:numFmt w:val="upperLetter"/>
      <w:lvlText w:val="%5."/>
      <w:lvlJc w:val="left"/>
      <w:pPr>
        <w:tabs>
          <w:tab w:val="num" w:pos="2855"/>
        </w:tabs>
        <w:ind w:left="2855" w:hanging="400"/>
      </w:pPr>
    </w:lvl>
    <w:lvl w:ilvl="5" w:tplc="FFFFFFFF" w:tentative="1">
      <w:start w:val="1"/>
      <w:numFmt w:val="lowerRoman"/>
      <w:lvlText w:val="%6."/>
      <w:lvlJc w:val="right"/>
      <w:pPr>
        <w:tabs>
          <w:tab w:val="num" w:pos="3255"/>
        </w:tabs>
        <w:ind w:left="3255" w:hanging="400"/>
      </w:pPr>
    </w:lvl>
    <w:lvl w:ilvl="6" w:tplc="FFFFFFFF" w:tentative="1">
      <w:start w:val="1"/>
      <w:numFmt w:val="decimal"/>
      <w:lvlText w:val="%7."/>
      <w:lvlJc w:val="left"/>
      <w:pPr>
        <w:tabs>
          <w:tab w:val="num" w:pos="3655"/>
        </w:tabs>
        <w:ind w:left="3655" w:hanging="400"/>
      </w:pPr>
    </w:lvl>
    <w:lvl w:ilvl="7" w:tplc="FFFFFFFF" w:tentative="1">
      <w:start w:val="1"/>
      <w:numFmt w:val="upperLetter"/>
      <w:lvlText w:val="%8."/>
      <w:lvlJc w:val="left"/>
      <w:pPr>
        <w:tabs>
          <w:tab w:val="num" w:pos="4055"/>
        </w:tabs>
        <w:ind w:left="4055" w:hanging="400"/>
      </w:pPr>
    </w:lvl>
    <w:lvl w:ilvl="8" w:tplc="FFFFFFFF" w:tentative="1">
      <w:start w:val="1"/>
      <w:numFmt w:val="lowerRoman"/>
      <w:lvlText w:val="%9."/>
      <w:lvlJc w:val="right"/>
      <w:pPr>
        <w:tabs>
          <w:tab w:val="num" w:pos="4455"/>
        </w:tabs>
        <w:ind w:left="4455" w:hanging="400"/>
      </w:pPr>
    </w:lvl>
  </w:abstractNum>
  <w:abstractNum w:abstractNumId="36" w15:restartNumberingAfterBreak="0">
    <w:nsid w:val="4F227F25"/>
    <w:multiLevelType w:val="singleLevel"/>
    <w:tmpl w:val="7908950E"/>
    <w:lvl w:ilvl="0">
      <w:start w:val="1"/>
      <w:numFmt w:val="decimal"/>
      <w:lvlText w:val="(%1)"/>
      <w:lvlJc w:val="left"/>
      <w:pPr>
        <w:tabs>
          <w:tab w:val="num" w:pos="851"/>
        </w:tabs>
        <w:ind w:left="851" w:hanging="851"/>
      </w:pPr>
      <w:rPr>
        <w:rFonts w:hint="eastAsia"/>
      </w:rPr>
    </w:lvl>
  </w:abstractNum>
  <w:abstractNum w:abstractNumId="37" w15:restartNumberingAfterBreak="0">
    <w:nsid w:val="4FAC3ED3"/>
    <w:multiLevelType w:val="singleLevel"/>
    <w:tmpl w:val="8CA03E54"/>
    <w:lvl w:ilvl="0">
      <w:start w:val="1"/>
      <w:numFmt w:val="decimal"/>
      <w:lvlText w:val="(%1)"/>
      <w:lvlJc w:val="left"/>
      <w:pPr>
        <w:tabs>
          <w:tab w:val="num" w:pos="855"/>
        </w:tabs>
        <w:ind w:left="855" w:hanging="855"/>
      </w:pPr>
      <w:rPr>
        <w:rFonts w:hint="eastAsia"/>
      </w:rPr>
    </w:lvl>
  </w:abstractNum>
  <w:abstractNum w:abstractNumId="38" w15:restartNumberingAfterBreak="0">
    <w:nsid w:val="509C40F2"/>
    <w:multiLevelType w:val="singleLevel"/>
    <w:tmpl w:val="8F264A3C"/>
    <w:lvl w:ilvl="0">
      <w:start w:val="2"/>
      <w:numFmt w:val="decimal"/>
      <w:pStyle w:val="30"/>
      <w:lvlText w:val="%1."/>
      <w:lvlJc w:val="left"/>
      <w:pPr>
        <w:tabs>
          <w:tab w:val="num" w:pos="1440"/>
        </w:tabs>
        <w:ind w:left="1440" w:hanging="360"/>
      </w:pPr>
      <w:rPr>
        <w:rFonts w:hint="eastAsia"/>
      </w:rPr>
    </w:lvl>
  </w:abstractNum>
  <w:abstractNum w:abstractNumId="39" w15:restartNumberingAfterBreak="0">
    <w:nsid w:val="51487210"/>
    <w:multiLevelType w:val="singleLevel"/>
    <w:tmpl w:val="B808BB24"/>
    <w:lvl w:ilvl="0">
      <w:start w:val="1"/>
      <w:numFmt w:val="decimal"/>
      <w:lvlText w:val="%1."/>
      <w:lvlJc w:val="left"/>
      <w:pPr>
        <w:tabs>
          <w:tab w:val="num" w:pos="1701"/>
        </w:tabs>
        <w:ind w:left="1701" w:hanging="850"/>
      </w:pPr>
      <w:rPr>
        <w:rFonts w:hint="eastAsia"/>
      </w:rPr>
    </w:lvl>
  </w:abstractNum>
  <w:abstractNum w:abstractNumId="40" w15:restartNumberingAfterBreak="0">
    <w:nsid w:val="51AD14CE"/>
    <w:multiLevelType w:val="singleLevel"/>
    <w:tmpl w:val="1568A320"/>
    <w:lvl w:ilvl="0">
      <w:start w:val="1"/>
      <w:numFmt w:val="decimal"/>
      <w:lvlText w:val="(%1)"/>
      <w:lvlJc w:val="left"/>
      <w:pPr>
        <w:tabs>
          <w:tab w:val="num" w:pos="851"/>
        </w:tabs>
        <w:ind w:left="851" w:hanging="851"/>
      </w:pPr>
      <w:rPr>
        <w:rFonts w:hint="eastAsia"/>
      </w:rPr>
    </w:lvl>
  </w:abstractNum>
  <w:abstractNum w:abstractNumId="41" w15:restartNumberingAfterBreak="0">
    <w:nsid w:val="51B85282"/>
    <w:multiLevelType w:val="singleLevel"/>
    <w:tmpl w:val="7F9C2168"/>
    <w:lvl w:ilvl="0">
      <w:start w:val="1"/>
      <w:numFmt w:val="decimal"/>
      <w:lvlText w:val="(%1)"/>
      <w:lvlJc w:val="left"/>
      <w:pPr>
        <w:tabs>
          <w:tab w:val="num" w:pos="851"/>
        </w:tabs>
        <w:ind w:left="851" w:hanging="851"/>
      </w:pPr>
      <w:rPr>
        <w:rFonts w:hint="eastAsia"/>
      </w:rPr>
    </w:lvl>
  </w:abstractNum>
  <w:abstractNum w:abstractNumId="42" w15:restartNumberingAfterBreak="0">
    <w:nsid w:val="520B3F7B"/>
    <w:multiLevelType w:val="singleLevel"/>
    <w:tmpl w:val="3A9CC99A"/>
    <w:lvl w:ilvl="0">
      <w:start w:val="1"/>
      <w:numFmt w:val="decimal"/>
      <w:pStyle w:val="2"/>
      <w:lvlText w:val="%1."/>
      <w:lvlJc w:val="left"/>
      <w:pPr>
        <w:tabs>
          <w:tab w:val="num" w:pos="360"/>
        </w:tabs>
        <w:ind w:left="227" w:hanging="227"/>
      </w:pPr>
      <w:rPr>
        <w:rFonts w:ascii="CG Times" w:hAnsi="CG Time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52861D97"/>
    <w:multiLevelType w:val="hybridMultilevel"/>
    <w:tmpl w:val="10420D04"/>
    <w:lvl w:ilvl="0" w:tplc="388CB632">
      <w:start w:val="1"/>
      <w:numFmt w:val="decimal"/>
      <w:lvlText w:val="(%1)"/>
      <w:lvlJc w:val="left"/>
      <w:pPr>
        <w:tabs>
          <w:tab w:val="num" w:pos="851"/>
        </w:tabs>
        <w:ind w:left="851" w:hanging="851"/>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4AD3E65"/>
    <w:multiLevelType w:val="singleLevel"/>
    <w:tmpl w:val="391EB02C"/>
    <w:lvl w:ilvl="0">
      <w:start w:val="1"/>
      <w:numFmt w:val="decimal"/>
      <w:lvlText w:val="(%1)"/>
      <w:lvlJc w:val="left"/>
      <w:pPr>
        <w:tabs>
          <w:tab w:val="num" w:pos="855"/>
        </w:tabs>
        <w:ind w:left="855" w:hanging="855"/>
      </w:pPr>
      <w:rPr>
        <w:rFonts w:hint="eastAsia"/>
      </w:rPr>
    </w:lvl>
  </w:abstractNum>
  <w:abstractNum w:abstractNumId="45" w15:restartNumberingAfterBreak="0">
    <w:nsid w:val="557830A7"/>
    <w:multiLevelType w:val="singleLevel"/>
    <w:tmpl w:val="510ED972"/>
    <w:lvl w:ilvl="0">
      <w:start w:val="1"/>
      <w:numFmt w:val="decimal"/>
      <w:lvlText w:val="(%1)"/>
      <w:lvlJc w:val="left"/>
      <w:pPr>
        <w:tabs>
          <w:tab w:val="num" w:pos="851"/>
        </w:tabs>
        <w:ind w:left="851" w:hanging="851"/>
      </w:pPr>
      <w:rPr>
        <w:rFonts w:hint="eastAsia"/>
      </w:rPr>
    </w:lvl>
  </w:abstractNum>
  <w:abstractNum w:abstractNumId="46" w15:restartNumberingAfterBreak="0">
    <w:nsid w:val="5801541C"/>
    <w:multiLevelType w:val="hybridMultilevel"/>
    <w:tmpl w:val="9F027C32"/>
    <w:lvl w:ilvl="0" w:tplc="96F4BC8A">
      <w:start w:val="1"/>
      <w:numFmt w:val="decimal"/>
      <w:lvlText w:val="%1."/>
      <w:lvlJc w:val="left"/>
      <w:pPr>
        <w:tabs>
          <w:tab w:val="num" w:pos="1701"/>
        </w:tabs>
        <w:ind w:left="1701" w:hanging="846"/>
      </w:pPr>
      <w:rPr>
        <w:rFonts w:hint="eastAsia"/>
      </w:rPr>
    </w:lvl>
    <w:lvl w:ilvl="1" w:tplc="E5324DB8">
      <w:start w:val="1"/>
      <w:numFmt w:val="decimal"/>
      <w:lvlText w:val="(%2)"/>
      <w:lvlJc w:val="left"/>
      <w:pPr>
        <w:tabs>
          <w:tab w:val="num" w:pos="851"/>
        </w:tabs>
        <w:ind w:left="851" w:hanging="851"/>
      </w:pPr>
      <w:rPr>
        <w:rFonts w:hint="eastAsia"/>
      </w:rPr>
    </w:lvl>
    <w:lvl w:ilvl="2" w:tplc="A98609FE" w:tentative="1">
      <w:start w:val="1"/>
      <w:numFmt w:val="lowerRoman"/>
      <w:lvlText w:val="%3."/>
      <w:lvlJc w:val="right"/>
      <w:pPr>
        <w:tabs>
          <w:tab w:val="num" w:pos="2055"/>
        </w:tabs>
        <w:ind w:left="2055" w:hanging="400"/>
      </w:pPr>
    </w:lvl>
    <w:lvl w:ilvl="3" w:tplc="D612E8F6" w:tentative="1">
      <w:start w:val="1"/>
      <w:numFmt w:val="decimal"/>
      <w:lvlText w:val="%4."/>
      <w:lvlJc w:val="left"/>
      <w:pPr>
        <w:tabs>
          <w:tab w:val="num" w:pos="2455"/>
        </w:tabs>
        <w:ind w:left="2455" w:hanging="400"/>
      </w:pPr>
    </w:lvl>
    <w:lvl w:ilvl="4" w:tplc="CEE4C06E" w:tentative="1">
      <w:start w:val="1"/>
      <w:numFmt w:val="upperLetter"/>
      <w:lvlText w:val="%5."/>
      <w:lvlJc w:val="left"/>
      <w:pPr>
        <w:tabs>
          <w:tab w:val="num" w:pos="2855"/>
        </w:tabs>
        <w:ind w:left="2855" w:hanging="400"/>
      </w:pPr>
    </w:lvl>
    <w:lvl w:ilvl="5" w:tplc="B8449FEC" w:tentative="1">
      <w:start w:val="1"/>
      <w:numFmt w:val="lowerRoman"/>
      <w:lvlText w:val="%6."/>
      <w:lvlJc w:val="right"/>
      <w:pPr>
        <w:tabs>
          <w:tab w:val="num" w:pos="3255"/>
        </w:tabs>
        <w:ind w:left="3255" w:hanging="400"/>
      </w:pPr>
    </w:lvl>
    <w:lvl w:ilvl="6" w:tplc="A440D63A" w:tentative="1">
      <w:start w:val="1"/>
      <w:numFmt w:val="decimal"/>
      <w:lvlText w:val="%7."/>
      <w:lvlJc w:val="left"/>
      <w:pPr>
        <w:tabs>
          <w:tab w:val="num" w:pos="3655"/>
        </w:tabs>
        <w:ind w:left="3655" w:hanging="400"/>
      </w:pPr>
    </w:lvl>
    <w:lvl w:ilvl="7" w:tplc="02D890FA" w:tentative="1">
      <w:start w:val="1"/>
      <w:numFmt w:val="upperLetter"/>
      <w:lvlText w:val="%8."/>
      <w:lvlJc w:val="left"/>
      <w:pPr>
        <w:tabs>
          <w:tab w:val="num" w:pos="4055"/>
        </w:tabs>
        <w:ind w:left="4055" w:hanging="400"/>
      </w:pPr>
    </w:lvl>
    <w:lvl w:ilvl="8" w:tplc="616E0D1C" w:tentative="1">
      <w:start w:val="1"/>
      <w:numFmt w:val="lowerRoman"/>
      <w:lvlText w:val="%9."/>
      <w:lvlJc w:val="right"/>
      <w:pPr>
        <w:tabs>
          <w:tab w:val="num" w:pos="4455"/>
        </w:tabs>
        <w:ind w:left="4455" w:hanging="400"/>
      </w:pPr>
    </w:lvl>
  </w:abstractNum>
  <w:abstractNum w:abstractNumId="47" w15:restartNumberingAfterBreak="0">
    <w:nsid w:val="58697A20"/>
    <w:multiLevelType w:val="singleLevel"/>
    <w:tmpl w:val="3E022DD6"/>
    <w:lvl w:ilvl="0">
      <w:start w:val="1"/>
      <w:numFmt w:val="decimal"/>
      <w:lvlText w:val="(%1)"/>
      <w:lvlJc w:val="left"/>
      <w:pPr>
        <w:tabs>
          <w:tab w:val="num" w:pos="851"/>
        </w:tabs>
        <w:ind w:left="851" w:hanging="851"/>
      </w:pPr>
      <w:rPr>
        <w:rFonts w:hint="eastAsia"/>
      </w:rPr>
    </w:lvl>
  </w:abstractNum>
  <w:abstractNum w:abstractNumId="48" w15:restartNumberingAfterBreak="0">
    <w:nsid w:val="58B143CA"/>
    <w:multiLevelType w:val="singleLevel"/>
    <w:tmpl w:val="C5F2750E"/>
    <w:lvl w:ilvl="0">
      <w:start w:val="1"/>
      <w:numFmt w:val="decimal"/>
      <w:lvlText w:val="(%1)"/>
      <w:lvlJc w:val="left"/>
      <w:pPr>
        <w:tabs>
          <w:tab w:val="num" w:pos="851"/>
        </w:tabs>
        <w:ind w:left="851" w:hanging="851"/>
      </w:pPr>
      <w:rPr>
        <w:rFonts w:hint="eastAsia"/>
      </w:rPr>
    </w:lvl>
  </w:abstractNum>
  <w:abstractNum w:abstractNumId="49" w15:restartNumberingAfterBreak="0">
    <w:nsid w:val="5B26104D"/>
    <w:multiLevelType w:val="singleLevel"/>
    <w:tmpl w:val="8CA03E54"/>
    <w:lvl w:ilvl="0">
      <w:start w:val="1"/>
      <w:numFmt w:val="decimal"/>
      <w:lvlText w:val="(%1)"/>
      <w:lvlJc w:val="left"/>
      <w:pPr>
        <w:tabs>
          <w:tab w:val="num" w:pos="855"/>
        </w:tabs>
        <w:ind w:left="855" w:hanging="855"/>
      </w:pPr>
      <w:rPr>
        <w:rFonts w:hint="eastAsia"/>
      </w:rPr>
    </w:lvl>
  </w:abstractNum>
  <w:abstractNum w:abstractNumId="50" w15:restartNumberingAfterBreak="0">
    <w:nsid w:val="5B422F81"/>
    <w:multiLevelType w:val="singleLevel"/>
    <w:tmpl w:val="BBAE75CA"/>
    <w:lvl w:ilvl="0">
      <w:start w:val="1"/>
      <w:numFmt w:val="decimal"/>
      <w:lvlText w:val="(%1)"/>
      <w:lvlJc w:val="left"/>
      <w:pPr>
        <w:tabs>
          <w:tab w:val="num" w:pos="855"/>
        </w:tabs>
        <w:ind w:left="855" w:hanging="855"/>
      </w:pPr>
      <w:rPr>
        <w:rFonts w:hint="eastAsia"/>
      </w:rPr>
    </w:lvl>
  </w:abstractNum>
  <w:abstractNum w:abstractNumId="51" w15:restartNumberingAfterBreak="0">
    <w:nsid w:val="5DB36758"/>
    <w:multiLevelType w:val="hybridMultilevel"/>
    <w:tmpl w:val="300CB7D0"/>
    <w:lvl w:ilvl="0" w:tplc="E6DAF8A0">
      <w:start w:val="1"/>
      <w:numFmt w:val="decimal"/>
      <w:lvlText w:val="%1."/>
      <w:lvlJc w:val="left"/>
      <w:pPr>
        <w:tabs>
          <w:tab w:val="num" w:pos="1701"/>
        </w:tabs>
        <w:ind w:left="1701" w:hanging="85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68984C89"/>
    <w:multiLevelType w:val="singleLevel"/>
    <w:tmpl w:val="5334463C"/>
    <w:lvl w:ilvl="0">
      <w:start w:val="1"/>
      <w:numFmt w:val="decimal"/>
      <w:lvlText w:val="(%1)"/>
      <w:lvlJc w:val="left"/>
      <w:pPr>
        <w:tabs>
          <w:tab w:val="num" w:pos="855"/>
        </w:tabs>
        <w:ind w:left="855" w:hanging="855"/>
      </w:pPr>
      <w:rPr>
        <w:rFonts w:hint="eastAsia"/>
      </w:rPr>
    </w:lvl>
  </w:abstractNum>
  <w:abstractNum w:abstractNumId="53" w15:restartNumberingAfterBreak="0">
    <w:nsid w:val="69F22650"/>
    <w:multiLevelType w:val="hybridMultilevel"/>
    <w:tmpl w:val="16AC22D2"/>
    <w:lvl w:ilvl="0" w:tplc="2182E934">
      <w:start w:val="1"/>
      <w:numFmt w:val="decimal"/>
      <w:lvlText w:val="%1."/>
      <w:lvlJc w:val="left"/>
      <w:pPr>
        <w:tabs>
          <w:tab w:val="num" w:pos="1695"/>
        </w:tabs>
        <w:ind w:left="1695" w:hanging="840"/>
      </w:pPr>
      <w:rPr>
        <w:rFonts w:hint="eastAsia"/>
      </w:rPr>
    </w:lvl>
    <w:lvl w:ilvl="1" w:tplc="E5324DB8">
      <w:start w:val="1"/>
      <w:numFmt w:val="decimal"/>
      <w:lvlText w:val="(%2)"/>
      <w:lvlJc w:val="left"/>
      <w:pPr>
        <w:tabs>
          <w:tab w:val="num" w:pos="851"/>
        </w:tabs>
        <w:ind w:left="851" w:hanging="851"/>
      </w:pPr>
      <w:rPr>
        <w:rFonts w:hint="eastAsia"/>
      </w:rPr>
    </w:lvl>
    <w:lvl w:ilvl="2" w:tplc="A98609FE" w:tentative="1">
      <w:start w:val="1"/>
      <w:numFmt w:val="lowerRoman"/>
      <w:lvlText w:val="%3."/>
      <w:lvlJc w:val="right"/>
      <w:pPr>
        <w:tabs>
          <w:tab w:val="num" w:pos="2055"/>
        </w:tabs>
        <w:ind w:left="2055" w:hanging="400"/>
      </w:pPr>
    </w:lvl>
    <w:lvl w:ilvl="3" w:tplc="D612E8F6" w:tentative="1">
      <w:start w:val="1"/>
      <w:numFmt w:val="decimal"/>
      <w:lvlText w:val="%4."/>
      <w:lvlJc w:val="left"/>
      <w:pPr>
        <w:tabs>
          <w:tab w:val="num" w:pos="2455"/>
        </w:tabs>
        <w:ind w:left="2455" w:hanging="400"/>
      </w:pPr>
    </w:lvl>
    <w:lvl w:ilvl="4" w:tplc="CEE4C06E" w:tentative="1">
      <w:start w:val="1"/>
      <w:numFmt w:val="upperLetter"/>
      <w:lvlText w:val="%5."/>
      <w:lvlJc w:val="left"/>
      <w:pPr>
        <w:tabs>
          <w:tab w:val="num" w:pos="2855"/>
        </w:tabs>
        <w:ind w:left="2855" w:hanging="400"/>
      </w:pPr>
    </w:lvl>
    <w:lvl w:ilvl="5" w:tplc="B8449FEC" w:tentative="1">
      <w:start w:val="1"/>
      <w:numFmt w:val="lowerRoman"/>
      <w:lvlText w:val="%6."/>
      <w:lvlJc w:val="right"/>
      <w:pPr>
        <w:tabs>
          <w:tab w:val="num" w:pos="3255"/>
        </w:tabs>
        <w:ind w:left="3255" w:hanging="400"/>
      </w:pPr>
    </w:lvl>
    <w:lvl w:ilvl="6" w:tplc="A440D63A" w:tentative="1">
      <w:start w:val="1"/>
      <w:numFmt w:val="decimal"/>
      <w:lvlText w:val="%7."/>
      <w:lvlJc w:val="left"/>
      <w:pPr>
        <w:tabs>
          <w:tab w:val="num" w:pos="3655"/>
        </w:tabs>
        <w:ind w:left="3655" w:hanging="400"/>
      </w:pPr>
    </w:lvl>
    <w:lvl w:ilvl="7" w:tplc="02D890FA" w:tentative="1">
      <w:start w:val="1"/>
      <w:numFmt w:val="upperLetter"/>
      <w:lvlText w:val="%8."/>
      <w:lvlJc w:val="left"/>
      <w:pPr>
        <w:tabs>
          <w:tab w:val="num" w:pos="4055"/>
        </w:tabs>
        <w:ind w:left="4055" w:hanging="400"/>
      </w:pPr>
    </w:lvl>
    <w:lvl w:ilvl="8" w:tplc="616E0D1C" w:tentative="1">
      <w:start w:val="1"/>
      <w:numFmt w:val="lowerRoman"/>
      <w:lvlText w:val="%9."/>
      <w:lvlJc w:val="right"/>
      <w:pPr>
        <w:tabs>
          <w:tab w:val="num" w:pos="4455"/>
        </w:tabs>
        <w:ind w:left="4455" w:hanging="400"/>
      </w:pPr>
    </w:lvl>
  </w:abstractNum>
  <w:abstractNum w:abstractNumId="54" w15:restartNumberingAfterBreak="0">
    <w:nsid w:val="6DDB4783"/>
    <w:multiLevelType w:val="hybridMultilevel"/>
    <w:tmpl w:val="65BE7EE6"/>
    <w:lvl w:ilvl="0" w:tplc="E01C0D28">
      <w:start w:val="1"/>
      <w:numFmt w:val="decimal"/>
      <w:lvlText w:val="(%1)"/>
      <w:lvlJc w:val="left"/>
      <w:pPr>
        <w:tabs>
          <w:tab w:val="num" w:pos="855"/>
        </w:tabs>
        <w:ind w:left="855" w:hanging="855"/>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5" w15:restartNumberingAfterBreak="0">
    <w:nsid w:val="700122E3"/>
    <w:multiLevelType w:val="singleLevel"/>
    <w:tmpl w:val="E01C0D28"/>
    <w:lvl w:ilvl="0">
      <w:start w:val="1"/>
      <w:numFmt w:val="decimal"/>
      <w:lvlText w:val="(%1)"/>
      <w:lvlJc w:val="left"/>
      <w:pPr>
        <w:tabs>
          <w:tab w:val="num" w:pos="855"/>
        </w:tabs>
        <w:ind w:left="855" w:hanging="855"/>
      </w:pPr>
      <w:rPr>
        <w:rFonts w:hint="eastAsia"/>
      </w:rPr>
    </w:lvl>
  </w:abstractNum>
  <w:abstractNum w:abstractNumId="56" w15:restartNumberingAfterBreak="0">
    <w:nsid w:val="70CB761A"/>
    <w:multiLevelType w:val="singleLevel"/>
    <w:tmpl w:val="5278590C"/>
    <w:lvl w:ilvl="0">
      <w:start w:val="1"/>
      <w:numFmt w:val="decimal"/>
      <w:lvlText w:val="(%1)"/>
      <w:lvlJc w:val="left"/>
      <w:pPr>
        <w:tabs>
          <w:tab w:val="num" w:pos="851"/>
        </w:tabs>
        <w:ind w:left="851" w:hanging="851"/>
      </w:pPr>
      <w:rPr>
        <w:rFonts w:hint="eastAsia"/>
      </w:rPr>
    </w:lvl>
  </w:abstractNum>
  <w:abstractNum w:abstractNumId="57" w15:restartNumberingAfterBreak="0">
    <w:nsid w:val="71B203DA"/>
    <w:multiLevelType w:val="singleLevel"/>
    <w:tmpl w:val="06C8849C"/>
    <w:lvl w:ilvl="0">
      <w:start w:val="1"/>
      <w:numFmt w:val="decimal"/>
      <w:lvlText w:val="(%1)"/>
      <w:lvlJc w:val="left"/>
      <w:pPr>
        <w:tabs>
          <w:tab w:val="num" w:pos="855"/>
        </w:tabs>
        <w:ind w:left="855" w:hanging="855"/>
      </w:pPr>
      <w:rPr>
        <w:rFonts w:hint="eastAsia"/>
      </w:rPr>
    </w:lvl>
  </w:abstractNum>
  <w:abstractNum w:abstractNumId="58" w15:restartNumberingAfterBreak="0">
    <w:nsid w:val="75022A02"/>
    <w:multiLevelType w:val="singleLevel"/>
    <w:tmpl w:val="E01C0D28"/>
    <w:lvl w:ilvl="0">
      <w:start w:val="1"/>
      <w:numFmt w:val="decimal"/>
      <w:lvlText w:val="(%1)"/>
      <w:lvlJc w:val="left"/>
      <w:pPr>
        <w:tabs>
          <w:tab w:val="num" w:pos="855"/>
        </w:tabs>
        <w:ind w:left="855" w:hanging="855"/>
      </w:pPr>
      <w:rPr>
        <w:rFonts w:hint="eastAsia"/>
      </w:rPr>
    </w:lvl>
  </w:abstractNum>
  <w:abstractNum w:abstractNumId="59" w15:restartNumberingAfterBreak="0">
    <w:nsid w:val="76A0382A"/>
    <w:multiLevelType w:val="singleLevel"/>
    <w:tmpl w:val="5DE6C3AA"/>
    <w:lvl w:ilvl="0">
      <w:start w:val="1"/>
      <w:numFmt w:val="decimal"/>
      <w:pStyle w:val="1"/>
      <w:lvlText w:val="%1."/>
      <w:lvlJc w:val="left"/>
      <w:pPr>
        <w:tabs>
          <w:tab w:val="num" w:pos="360"/>
        </w:tabs>
        <w:ind w:left="227" w:hanging="227"/>
      </w:pPr>
      <w:rPr>
        <w:rFonts w:ascii="Bookman Old Style" w:hAnsi="Bookman Old Style" w:hint="default"/>
        <w:b/>
        <w:i w:val="0"/>
        <w:caps w:val="0"/>
        <w:strike w:val="0"/>
        <w:dstrike w:val="0"/>
        <w:vanish w:val="0"/>
        <w:sz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76D34E81"/>
    <w:multiLevelType w:val="singleLevel"/>
    <w:tmpl w:val="C30AF35E"/>
    <w:lvl w:ilvl="0">
      <w:start w:val="1"/>
      <w:numFmt w:val="decimal"/>
      <w:lvlText w:val="%1."/>
      <w:lvlJc w:val="left"/>
      <w:pPr>
        <w:tabs>
          <w:tab w:val="num" w:pos="1695"/>
        </w:tabs>
        <w:ind w:left="1695" w:hanging="840"/>
      </w:pPr>
      <w:rPr>
        <w:rFonts w:hint="default"/>
      </w:rPr>
    </w:lvl>
  </w:abstractNum>
  <w:abstractNum w:abstractNumId="61" w15:restartNumberingAfterBreak="0">
    <w:nsid w:val="779A2927"/>
    <w:multiLevelType w:val="singleLevel"/>
    <w:tmpl w:val="D0B42892"/>
    <w:lvl w:ilvl="0">
      <w:start w:val="1"/>
      <w:numFmt w:val="decimal"/>
      <w:pStyle w:val="20"/>
      <w:lvlText w:val="%1."/>
      <w:lvlJc w:val="left"/>
      <w:pPr>
        <w:tabs>
          <w:tab w:val="num" w:pos="425"/>
        </w:tabs>
        <w:ind w:left="425" w:hanging="425"/>
      </w:pPr>
    </w:lvl>
  </w:abstractNum>
  <w:abstractNum w:abstractNumId="62" w15:restartNumberingAfterBreak="0">
    <w:nsid w:val="7D243179"/>
    <w:multiLevelType w:val="singleLevel"/>
    <w:tmpl w:val="9B602BF6"/>
    <w:lvl w:ilvl="0">
      <w:start w:val="1"/>
      <w:numFmt w:val="upperRoman"/>
      <w:pStyle w:val="10"/>
      <w:lvlText w:val="%1."/>
      <w:lvlJc w:val="left"/>
      <w:pPr>
        <w:tabs>
          <w:tab w:val="num" w:pos="720"/>
        </w:tabs>
        <w:ind w:left="227" w:hanging="227"/>
      </w:pPr>
      <w:rPr>
        <w:rFonts w:ascii="Bookman Old Style" w:hAnsi="Bookman Old Style" w:hint="default"/>
        <w:caps w:val="0"/>
        <w:strike w:val="0"/>
        <w:dstrike w:val="0"/>
        <w:vanish w:val="0"/>
        <w:sz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15:restartNumberingAfterBreak="0">
    <w:nsid w:val="7F6511CD"/>
    <w:multiLevelType w:val="singleLevel"/>
    <w:tmpl w:val="10108CD4"/>
    <w:lvl w:ilvl="0">
      <w:start w:val="1"/>
      <w:numFmt w:val="decimal"/>
      <w:lvlText w:val="(%1)"/>
      <w:lvlJc w:val="left"/>
      <w:pPr>
        <w:tabs>
          <w:tab w:val="num" w:pos="851"/>
        </w:tabs>
        <w:ind w:left="851" w:hanging="851"/>
      </w:pPr>
      <w:rPr>
        <w:rFonts w:hint="eastAsia"/>
      </w:rPr>
    </w:lvl>
  </w:abstractNum>
  <w:num w:numId="1">
    <w:abstractNumId w:val="59"/>
  </w:num>
  <w:num w:numId="2">
    <w:abstractNumId w:val="42"/>
  </w:num>
  <w:num w:numId="3">
    <w:abstractNumId w:val="62"/>
  </w:num>
  <w:num w:numId="4">
    <w:abstractNumId w:val="30"/>
  </w:num>
  <w:num w:numId="5">
    <w:abstractNumId w:val="61"/>
  </w:num>
  <w:num w:numId="6">
    <w:abstractNumId w:val="38"/>
  </w:num>
  <w:num w:numId="7">
    <w:abstractNumId w:val="1"/>
  </w:num>
  <w:num w:numId="8">
    <w:abstractNumId w:val="8"/>
  </w:num>
  <w:num w:numId="9">
    <w:abstractNumId w:val="63"/>
  </w:num>
  <w:num w:numId="10">
    <w:abstractNumId w:val="12"/>
  </w:num>
  <w:num w:numId="11">
    <w:abstractNumId w:val="60"/>
  </w:num>
  <w:num w:numId="12">
    <w:abstractNumId w:val="0"/>
  </w:num>
  <w:num w:numId="13">
    <w:abstractNumId w:val="40"/>
  </w:num>
  <w:num w:numId="14">
    <w:abstractNumId w:val="33"/>
  </w:num>
  <w:num w:numId="15">
    <w:abstractNumId w:val="36"/>
  </w:num>
  <w:num w:numId="16">
    <w:abstractNumId w:val="58"/>
  </w:num>
  <w:num w:numId="17">
    <w:abstractNumId w:val="47"/>
  </w:num>
  <w:num w:numId="18">
    <w:abstractNumId w:val="52"/>
  </w:num>
  <w:num w:numId="19">
    <w:abstractNumId w:val="11"/>
  </w:num>
  <w:num w:numId="20">
    <w:abstractNumId w:val="37"/>
  </w:num>
  <w:num w:numId="21">
    <w:abstractNumId w:val="50"/>
  </w:num>
  <w:num w:numId="22">
    <w:abstractNumId w:val="27"/>
  </w:num>
  <w:num w:numId="23">
    <w:abstractNumId w:val="23"/>
  </w:num>
  <w:num w:numId="24">
    <w:abstractNumId w:val="22"/>
  </w:num>
  <w:num w:numId="25">
    <w:abstractNumId w:val="24"/>
  </w:num>
  <w:num w:numId="26">
    <w:abstractNumId w:val="55"/>
  </w:num>
  <w:num w:numId="27">
    <w:abstractNumId w:val="19"/>
  </w:num>
  <w:num w:numId="28">
    <w:abstractNumId w:val="44"/>
  </w:num>
  <w:num w:numId="29">
    <w:abstractNumId w:val="57"/>
  </w:num>
  <w:num w:numId="30">
    <w:abstractNumId w:val="41"/>
  </w:num>
  <w:num w:numId="31">
    <w:abstractNumId w:val="6"/>
  </w:num>
  <w:num w:numId="32">
    <w:abstractNumId w:val="28"/>
  </w:num>
  <w:num w:numId="33">
    <w:abstractNumId w:val="29"/>
  </w:num>
  <w:num w:numId="34">
    <w:abstractNumId w:val="17"/>
  </w:num>
  <w:num w:numId="35">
    <w:abstractNumId w:val="56"/>
  </w:num>
  <w:num w:numId="36">
    <w:abstractNumId w:val="18"/>
  </w:num>
  <w:num w:numId="37">
    <w:abstractNumId w:val="45"/>
  </w:num>
  <w:num w:numId="38">
    <w:abstractNumId w:val="10"/>
  </w:num>
  <w:num w:numId="39">
    <w:abstractNumId w:val="39"/>
  </w:num>
  <w:num w:numId="40">
    <w:abstractNumId w:val="31"/>
  </w:num>
  <w:num w:numId="41">
    <w:abstractNumId w:val="7"/>
  </w:num>
  <w:num w:numId="42">
    <w:abstractNumId w:val="35"/>
  </w:num>
  <w:num w:numId="43">
    <w:abstractNumId w:val="21"/>
  </w:num>
  <w:num w:numId="44">
    <w:abstractNumId w:val="13"/>
  </w:num>
  <w:num w:numId="45">
    <w:abstractNumId w:val="54"/>
  </w:num>
  <w:num w:numId="46">
    <w:abstractNumId w:val="15"/>
  </w:num>
  <w:num w:numId="47">
    <w:abstractNumId w:val="53"/>
  </w:num>
  <w:num w:numId="48">
    <w:abstractNumId w:val="26"/>
  </w:num>
  <w:num w:numId="49">
    <w:abstractNumId w:val="43"/>
  </w:num>
  <w:num w:numId="50">
    <w:abstractNumId w:val="4"/>
  </w:num>
  <w:num w:numId="51">
    <w:abstractNumId w:val="2"/>
  </w:num>
  <w:num w:numId="52">
    <w:abstractNumId w:val="5"/>
  </w:num>
  <w:num w:numId="53">
    <w:abstractNumId w:val="34"/>
  </w:num>
  <w:num w:numId="54">
    <w:abstractNumId w:val="48"/>
  </w:num>
  <w:num w:numId="55">
    <w:abstractNumId w:val="9"/>
  </w:num>
  <w:num w:numId="56">
    <w:abstractNumId w:val="32"/>
  </w:num>
  <w:num w:numId="57">
    <w:abstractNumId w:val="3"/>
  </w:num>
  <w:num w:numId="58">
    <w:abstractNumId w:val="25"/>
  </w:num>
  <w:num w:numId="59">
    <w:abstractNumId w:val="49"/>
  </w:num>
  <w:num w:numId="60">
    <w:abstractNumId w:val="46"/>
  </w:num>
  <w:num w:numId="61">
    <w:abstractNumId w:val="14"/>
  </w:num>
  <w:num w:numId="62">
    <w:abstractNumId w:val="51"/>
  </w:num>
  <w:num w:numId="63">
    <w:abstractNumId w:val="16"/>
  </w:num>
  <w:num w:numId="64">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22"/>
    <w:rsid w:val="00027BE4"/>
    <w:rsid w:val="00033253"/>
    <w:rsid w:val="0003552D"/>
    <w:rsid w:val="0005103D"/>
    <w:rsid w:val="00094CCC"/>
    <w:rsid w:val="000A2F16"/>
    <w:rsid w:val="000A47D7"/>
    <w:rsid w:val="000B6705"/>
    <w:rsid w:val="000B6E4D"/>
    <w:rsid w:val="000D0529"/>
    <w:rsid w:val="000D7604"/>
    <w:rsid w:val="000E4357"/>
    <w:rsid w:val="000E5AAC"/>
    <w:rsid w:val="00103DDA"/>
    <w:rsid w:val="00103FB4"/>
    <w:rsid w:val="001051CD"/>
    <w:rsid w:val="00106F39"/>
    <w:rsid w:val="00121853"/>
    <w:rsid w:val="0012374B"/>
    <w:rsid w:val="001253A0"/>
    <w:rsid w:val="00132DE7"/>
    <w:rsid w:val="00132E32"/>
    <w:rsid w:val="00162310"/>
    <w:rsid w:val="00165213"/>
    <w:rsid w:val="00166A81"/>
    <w:rsid w:val="00167946"/>
    <w:rsid w:val="00180A98"/>
    <w:rsid w:val="00193E25"/>
    <w:rsid w:val="00197FEE"/>
    <w:rsid w:val="001A208C"/>
    <w:rsid w:val="001A3A76"/>
    <w:rsid w:val="001A3C99"/>
    <w:rsid w:val="001B09C6"/>
    <w:rsid w:val="001B0D00"/>
    <w:rsid w:val="001B0EE5"/>
    <w:rsid w:val="001B29B7"/>
    <w:rsid w:val="001E0C0B"/>
    <w:rsid w:val="00211ACD"/>
    <w:rsid w:val="00237780"/>
    <w:rsid w:val="00241AF1"/>
    <w:rsid w:val="00255AB1"/>
    <w:rsid w:val="00263627"/>
    <w:rsid w:val="002C36A7"/>
    <w:rsid w:val="002E027A"/>
    <w:rsid w:val="003153E7"/>
    <w:rsid w:val="003509F0"/>
    <w:rsid w:val="00371567"/>
    <w:rsid w:val="0037289A"/>
    <w:rsid w:val="00376F3C"/>
    <w:rsid w:val="00385D60"/>
    <w:rsid w:val="00396723"/>
    <w:rsid w:val="003A1213"/>
    <w:rsid w:val="003D5518"/>
    <w:rsid w:val="003D58FB"/>
    <w:rsid w:val="003E0266"/>
    <w:rsid w:val="003E6026"/>
    <w:rsid w:val="00404ABE"/>
    <w:rsid w:val="0041006A"/>
    <w:rsid w:val="004260EF"/>
    <w:rsid w:val="00426D24"/>
    <w:rsid w:val="004522A7"/>
    <w:rsid w:val="00465B0C"/>
    <w:rsid w:val="00466E4F"/>
    <w:rsid w:val="00475BE8"/>
    <w:rsid w:val="004966FA"/>
    <w:rsid w:val="00496B24"/>
    <w:rsid w:val="004B2A8A"/>
    <w:rsid w:val="004C1BC4"/>
    <w:rsid w:val="004E4947"/>
    <w:rsid w:val="00500BBC"/>
    <w:rsid w:val="005047BE"/>
    <w:rsid w:val="005129B2"/>
    <w:rsid w:val="0052319B"/>
    <w:rsid w:val="00531F9E"/>
    <w:rsid w:val="0053680C"/>
    <w:rsid w:val="00566346"/>
    <w:rsid w:val="00567640"/>
    <w:rsid w:val="00571279"/>
    <w:rsid w:val="005A0F70"/>
    <w:rsid w:val="005A1EC9"/>
    <w:rsid w:val="005A3305"/>
    <w:rsid w:val="005B3268"/>
    <w:rsid w:val="005D075B"/>
    <w:rsid w:val="005D1BA0"/>
    <w:rsid w:val="005E17BF"/>
    <w:rsid w:val="00612547"/>
    <w:rsid w:val="00613F88"/>
    <w:rsid w:val="00615354"/>
    <w:rsid w:val="00616ABA"/>
    <w:rsid w:val="00657848"/>
    <w:rsid w:val="006578F5"/>
    <w:rsid w:val="006646A4"/>
    <w:rsid w:val="00667888"/>
    <w:rsid w:val="00674671"/>
    <w:rsid w:val="00674698"/>
    <w:rsid w:val="006838AE"/>
    <w:rsid w:val="006929BE"/>
    <w:rsid w:val="006A42AF"/>
    <w:rsid w:val="006A571F"/>
    <w:rsid w:val="006B1686"/>
    <w:rsid w:val="006B3307"/>
    <w:rsid w:val="006B5DDE"/>
    <w:rsid w:val="006E7885"/>
    <w:rsid w:val="006F37BC"/>
    <w:rsid w:val="00703AB9"/>
    <w:rsid w:val="00704267"/>
    <w:rsid w:val="0072202C"/>
    <w:rsid w:val="00770DE4"/>
    <w:rsid w:val="007805DA"/>
    <w:rsid w:val="007D7F92"/>
    <w:rsid w:val="007E6387"/>
    <w:rsid w:val="00811CB7"/>
    <w:rsid w:val="00814EDF"/>
    <w:rsid w:val="00815170"/>
    <w:rsid w:val="00817D7A"/>
    <w:rsid w:val="00864102"/>
    <w:rsid w:val="00871122"/>
    <w:rsid w:val="008E377F"/>
    <w:rsid w:val="008E6D06"/>
    <w:rsid w:val="00903000"/>
    <w:rsid w:val="00912BFA"/>
    <w:rsid w:val="009171FD"/>
    <w:rsid w:val="0092372B"/>
    <w:rsid w:val="00923C41"/>
    <w:rsid w:val="00937ADF"/>
    <w:rsid w:val="009523D5"/>
    <w:rsid w:val="0095570F"/>
    <w:rsid w:val="0096478E"/>
    <w:rsid w:val="00965D15"/>
    <w:rsid w:val="009C43DE"/>
    <w:rsid w:val="009C540E"/>
    <w:rsid w:val="009D1B32"/>
    <w:rsid w:val="009D1C67"/>
    <w:rsid w:val="009E17BA"/>
    <w:rsid w:val="009E2D7B"/>
    <w:rsid w:val="00A0279F"/>
    <w:rsid w:val="00A0557D"/>
    <w:rsid w:val="00A233C2"/>
    <w:rsid w:val="00A24E50"/>
    <w:rsid w:val="00A361F1"/>
    <w:rsid w:val="00A404E5"/>
    <w:rsid w:val="00A610F7"/>
    <w:rsid w:val="00AA03E1"/>
    <w:rsid w:val="00AB39BB"/>
    <w:rsid w:val="00AC7494"/>
    <w:rsid w:val="00B01EB5"/>
    <w:rsid w:val="00B05CBF"/>
    <w:rsid w:val="00B11A3D"/>
    <w:rsid w:val="00B263BE"/>
    <w:rsid w:val="00B27682"/>
    <w:rsid w:val="00B3717A"/>
    <w:rsid w:val="00BC54CA"/>
    <w:rsid w:val="00BE290E"/>
    <w:rsid w:val="00BE53BC"/>
    <w:rsid w:val="00BF7D56"/>
    <w:rsid w:val="00C17FFA"/>
    <w:rsid w:val="00C21ECC"/>
    <w:rsid w:val="00C36E6D"/>
    <w:rsid w:val="00C375EF"/>
    <w:rsid w:val="00C61151"/>
    <w:rsid w:val="00C75022"/>
    <w:rsid w:val="00C80CA7"/>
    <w:rsid w:val="00C93A4B"/>
    <w:rsid w:val="00CA1C12"/>
    <w:rsid w:val="00CB48C1"/>
    <w:rsid w:val="00CC5C87"/>
    <w:rsid w:val="00CD7219"/>
    <w:rsid w:val="00CF4290"/>
    <w:rsid w:val="00D048F9"/>
    <w:rsid w:val="00D35B4E"/>
    <w:rsid w:val="00D502DA"/>
    <w:rsid w:val="00D73E1C"/>
    <w:rsid w:val="00D74D26"/>
    <w:rsid w:val="00DA55DD"/>
    <w:rsid w:val="00DC447A"/>
    <w:rsid w:val="00E3520F"/>
    <w:rsid w:val="00E50537"/>
    <w:rsid w:val="00E7035D"/>
    <w:rsid w:val="00E83F8F"/>
    <w:rsid w:val="00EC66A8"/>
    <w:rsid w:val="00EE3382"/>
    <w:rsid w:val="00EE6EBD"/>
    <w:rsid w:val="00F1200B"/>
    <w:rsid w:val="00F140C3"/>
    <w:rsid w:val="00F20608"/>
    <w:rsid w:val="00F3106F"/>
    <w:rsid w:val="00F35A27"/>
    <w:rsid w:val="00F36319"/>
    <w:rsid w:val="00F36C7C"/>
    <w:rsid w:val="00F54513"/>
    <w:rsid w:val="00F657D9"/>
    <w:rsid w:val="00FA0E1B"/>
    <w:rsid w:val="00FA176B"/>
    <w:rsid w:val="00FA3D25"/>
    <w:rsid w:val="00FB3B7E"/>
    <w:rsid w:val="00FC2CB5"/>
    <w:rsid w:val="00FE69A6"/>
    <w:rsid w:val="00FF5A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E18DEB"/>
  <w15:chartTrackingRefBased/>
  <w15:docId w15:val="{2A84C09C-2C1F-41C8-B923-2F6CBE31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EF"/>
    <w:pPr>
      <w:widowControl w:val="0"/>
      <w:wordWrap w:val="0"/>
      <w:spacing w:line="240" w:lineRule="atLeast"/>
      <w:jc w:val="both"/>
    </w:pPr>
    <w:rPr>
      <w:rFonts w:ascii="Arial" w:eastAsia="굴림체" w:hAnsi="Arial"/>
      <w:kern w:val="2"/>
    </w:rPr>
  </w:style>
  <w:style w:type="paragraph" w:styleId="10">
    <w:name w:val="heading 1"/>
    <w:basedOn w:val="a"/>
    <w:next w:val="a"/>
    <w:qFormat/>
    <w:pPr>
      <w:keepNext/>
      <w:numPr>
        <w:numId w:val="3"/>
      </w:numPr>
      <w:outlineLvl w:val="0"/>
    </w:pPr>
    <w:rPr>
      <w:rFonts w:ascii="Bookman Old Style" w:hAnsi="Bookman Old Style"/>
      <w:b/>
      <w:sz w:val="28"/>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numPr>
        <w:numId w:val="2"/>
      </w:numPr>
      <w:outlineLvl w:val="1"/>
    </w:pPr>
    <w:rPr>
      <w:rFonts w:ascii="CG Times" w:eastAsia="궁서체" w:hAnsi="CG Times"/>
      <w:b/>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numPr>
        <w:numId w:val="4"/>
      </w:numPr>
      <w:outlineLvl w:val="2"/>
    </w:pPr>
    <w:rPr>
      <w:b/>
      <w14:shadow w14:blurRad="50800" w14:dist="38100" w14:dir="2700000" w14:sx="100000" w14:sy="100000" w14:kx="0" w14:ky="0" w14:algn="tl">
        <w14:srgbClr w14:val="000000">
          <w14:alpha w14:val="60000"/>
        </w14:srgbClr>
      </w14:shadow>
    </w:rPr>
  </w:style>
  <w:style w:type="paragraph" w:styleId="4">
    <w:name w:val="heading 4"/>
    <w:basedOn w:val="a"/>
    <w:next w:val="a0"/>
    <w:qFormat/>
    <w:pPr>
      <w:keepNext/>
      <w:tabs>
        <w:tab w:val="left" w:pos="-720"/>
        <w:tab w:val="left" w:pos="0"/>
      </w:tabs>
      <w:suppressAutoHyphens/>
      <w:spacing w:line="260" w:lineRule="atLeast"/>
      <w:ind w:left="840" w:right="120" w:hanging="720"/>
      <w:jc w:val="center"/>
      <w:outlineLvl w:val="3"/>
    </w:pPr>
    <w:rPr>
      <w:rFonts w:ascii="Times New Roman" w:hAnsi="Times New Roman"/>
      <w:b/>
      <w:sz w:val="24"/>
    </w:rPr>
  </w:style>
  <w:style w:type="paragraph" w:styleId="5">
    <w:name w:val="heading 5"/>
    <w:basedOn w:val="a"/>
    <w:next w:val="a0"/>
    <w:qFormat/>
    <w:pPr>
      <w:keepNext/>
      <w:suppressAutoHyphens/>
      <w:spacing w:line="280" w:lineRule="exact"/>
      <w:ind w:left="120" w:right="120"/>
      <w:jc w:val="center"/>
      <w:outlineLvl w:val="4"/>
    </w:pPr>
    <w:rPr>
      <w:rFonts w:ascii="Times New Roman" w:hAnsi="Times New Roman"/>
      <w:b/>
      <w:sz w:val="24"/>
    </w:rPr>
  </w:style>
  <w:style w:type="paragraph" w:styleId="6">
    <w:name w:val="heading 6"/>
    <w:basedOn w:val="a"/>
    <w:next w:val="a0"/>
    <w:link w:val="6Char"/>
    <w:qFormat/>
    <w:pPr>
      <w:keepNext/>
      <w:suppressAutoHyphens/>
      <w:snapToGrid w:val="0"/>
      <w:spacing w:line="300" w:lineRule="atLeast"/>
      <w:ind w:right="120"/>
      <w:jc w:val="center"/>
      <w:outlineLvl w:val="5"/>
    </w:pPr>
    <w:rPr>
      <w:rFonts w:ascii="Times New Roman" w:hAnsi="Times New Roman"/>
      <w:b/>
      <w:spacing w:val="-4"/>
      <w:sz w:val="24"/>
    </w:rPr>
  </w:style>
  <w:style w:type="paragraph" w:styleId="7">
    <w:name w:val="heading 7"/>
    <w:basedOn w:val="a"/>
    <w:next w:val="a0"/>
    <w:qFormat/>
    <w:pPr>
      <w:keepNext/>
      <w:widowControl/>
      <w:tabs>
        <w:tab w:val="left" w:pos="-720"/>
      </w:tabs>
      <w:suppressAutoHyphens/>
      <w:outlineLvl w:val="6"/>
    </w:pPr>
    <w:rPr>
      <w:rFonts w:ascii="Times New Roman" w:hAnsi="Times New Roman"/>
      <w:sz w:val="24"/>
    </w:rPr>
  </w:style>
  <w:style w:type="paragraph" w:styleId="8">
    <w:name w:val="heading 8"/>
    <w:basedOn w:val="a"/>
    <w:next w:val="a0"/>
    <w:qFormat/>
    <w:pPr>
      <w:keepNext/>
      <w:spacing w:line="240" w:lineRule="auto"/>
      <w:jc w:val="center"/>
      <w:outlineLvl w:val="7"/>
    </w:pPr>
    <w:rPr>
      <w:rFonts w:ascii="Times New Roman" w:hAnsi="Times New Roman"/>
      <w:b/>
      <w:sz w:val="24"/>
      <w:u w:val="singl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1">
    <w:name w:val="기획 서식 제목1"/>
    <w:basedOn w:val="a"/>
    <w:next w:val="a"/>
    <w:autoRedefine/>
    <w:pPr>
      <w:keepNext/>
      <w:numPr>
        <w:numId w:val="1"/>
      </w:num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s>
    </w:pPr>
    <w:rPr>
      <w:rFonts w:ascii="Bookman Old Style" w:hAnsi="Bookman Old Style"/>
      <w:b/>
      <w14:shadow w14:blurRad="50800" w14:dist="38100" w14:dir="2700000" w14:sx="100000" w14:sy="100000" w14:kx="0" w14:ky="0" w14:algn="tl">
        <w14:srgbClr w14:val="000000">
          <w14:alpha w14:val="60000"/>
        </w14:srgbClr>
      </w14:shadow>
    </w:rPr>
  </w:style>
  <w:style w:type="paragraph" w:customStyle="1" w:styleId="a6">
    <w:name w:val="바탕글"/>
    <w:pPr>
      <w:widowControl w:val="0"/>
      <w:wordWrap w:val="0"/>
      <w:autoSpaceDE w:val="0"/>
      <w:autoSpaceDN w:val="0"/>
      <w:adjustRightInd w:val="0"/>
      <w:jc w:val="both"/>
      <w:textAlignment w:val="baseline"/>
    </w:pPr>
    <w:rPr>
      <w:rFonts w:ascii="바탕체"/>
      <w:color w:val="000000"/>
    </w:rPr>
  </w:style>
  <w:style w:type="paragraph" w:customStyle="1" w:styleId="20">
    <w:name w:val="2"/>
    <w:basedOn w:val="a"/>
    <w:pPr>
      <w:numPr>
        <w:numId w:val="5"/>
      </w:numPr>
      <w:tabs>
        <w:tab w:val="left" w:pos="1080"/>
      </w:tabs>
      <w:spacing w:line="380" w:lineRule="exact"/>
    </w:pPr>
    <w:rPr>
      <w:rFonts w:ascii="Times New Roman" w:eastAsia="바탕체" w:hAnsi="Times New Roman"/>
      <w:sz w:val="22"/>
    </w:rPr>
  </w:style>
  <w:style w:type="paragraph" w:customStyle="1" w:styleId="30">
    <w:name w:val="3"/>
    <w:basedOn w:val="20"/>
    <w:pPr>
      <w:numPr>
        <w:numId w:val="6"/>
      </w:numPr>
      <w:tabs>
        <w:tab w:val="clear" w:pos="1080"/>
        <w:tab w:val="clear" w:pos="1440"/>
        <w:tab w:val="num" w:pos="360"/>
      </w:tabs>
      <w:ind w:left="425" w:hanging="425"/>
    </w:pPr>
    <w:rPr>
      <w:spacing w:val="-6"/>
    </w:rPr>
  </w:style>
  <w:style w:type="paragraph" w:styleId="a7">
    <w:name w:val="footnote text"/>
    <w:basedOn w:val="a"/>
    <w:semiHidden/>
    <w:pPr>
      <w:widowControl/>
      <w:wordWrap/>
      <w:spacing w:line="200" w:lineRule="exact"/>
      <w:jc w:val="left"/>
    </w:pPr>
    <w:rPr>
      <w:rFonts w:ascii="Times New Roman" w:eastAsia="바탕체" w:hAnsi="Times New Roman"/>
      <w:kern w:val="0"/>
      <w:sz w:val="24"/>
      <w:lang w:val="en-GB"/>
    </w:rPr>
  </w:style>
  <w:style w:type="paragraph" w:styleId="a8">
    <w:name w:val="Title"/>
    <w:basedOn w:val="a"/>
    <w:qFormat/>
    <w:pPr>
      <w:tabs>
        <w:tab w:val="center" w:pos="4680"/>
      </w:tabs>
      <w:suppressAutoHyphens/>
      <w:spacing w:line="260" w:lineRule="atLeast"/>
      <w:jc w:val="center"/>
    </w:pPr>
    <w:rPr>
      <w:rFonts w:ascii="Bookman Old Style" w:hAnsi="Bookman Old Style"/>
      <w:b/>
      <w:spacing w:val="-3"/>
      <w:sz w:val="24"/>
    </w:rPr>
  </w:style>
  <w:style w:type="paragraph" w:styleId="a9">
    <w:name w:val="Block Text"/>
    <w:basedOn w:val="a"/>
    <w:pPr>
      <w:tabs>
        <w:tab w:val="left" w:pos="-720"/>
        <w:tab w:val="left" w:pos="0"/>
        <w:tab w:val="left" w:pos="720"/>
      </w:tabs>
      <w:suppressAutoHyphens/>
      <w:wordWrap/>
      <w:autoSpaceDE w:val="0"/>
      <w:autoSpaceDN w:val="0"/>
      <w:adjustRightInd w:val="0"/>
      <w:spacing w:line="240" w:lineRule="exact"/>
      <w:ind w:left="720" w:right="120" w:hanging="600"/>
    </w:pPr>
    <w:rPr>
      <w:rFonts w:ascii="Times New Roman" w:eastAsia="바탕체" w:hAnsi="Times New Roman"/>
      <w:spacing w:val="-3"/>
      <w:kern w:val="0"/>
      <w:sz w:val="24"/>
    </w:rPr>
  </w:style>
  <w:style w:type="paragraph" w:styleId="31">
    <w:name w:val="Body Text Indent 3"/>
    <w:basedOn w:val="a"/>
    <w:pPr>
      <w:snapToGrid w:val="0"/>
      <w:spacing w:line="280" w:lineRule="atLeast"/>
      <w:ind w:left="600"/>
      <w:jc w:val="left"/>
    </w:pPr>
    <w:rPr>
      <w:rFonts w:ascii="Times New Roman" w:hAnsi="Times New Roman"/>
      <w:sz w:val="24"/>
    </w:rPr>
  </w:style>
  <w:style w:type="paragraph" w:customStyle="1" w:styleId="SingleHanga">
    <w:name w:val="Single Hang (a)"/>
    <w:basedOn w:val="a"/>
    <w:pPr>
      <w:widowControl/>
      <w:wordWrap/>
      <w:spacing w:before="240" w:line="240" w:lineRule="auto"/>
      <w:ind w:left="1440" w:hanging="720"/>
      <w:jc w:val="left"/>
    </w:pPr>
    <w:rPr>
      <w:rFonts w:ascii="Times New Roman" w:eastAsia="바탕체" w:hAnsi="Times New Roman"/>
      <w:kern w:val="0"/>
      <w:sz w:val="24"/>
      <w:lang w:eastAsia="en-US"/>
    </w:rPr>
  </w:style>
  <w:style w:type="paragraph" w:customStyle="1" w:styleId="SingleBlock">
    <w:name w:val="Single Block"/>
    <w:basedOn w:val="a"/>
    <w:pPr>
      <w:widowControl/>
      <w:wordWrap/>
      <w:spacing w:before="240" w:line="240" w:lineRule="auto"/>
      <w:jc w:val="left"/>
    </w:pPr>
    <w:rPr>
      <w:rFonts w:ascii="Times New Roman" w:eastAsia="바탕체" w:hAnsi="Times New Roman"/>
      <w:kern w:val="0"/>
      <w:sz w:val="24"/>
      <w:lang w:eastAsia="en-US"/>
    </w:rPr>
  </w:style>
  <w:style w:type="paragraph" w:customStyle="1" w:styleId="SingleCenter">
    <w:name w:val="Single Center"/>
    <w:basedOn w:val="a"/>
    <w:next w:val="a"/>
    <w:pPr>
      <w:widowControl/>
      <w:wordWrap/>
      <w:spacing w:before="240" w:line="240" w:lineRule="auto"/>
      <w:jc w:val="center"/>
    </w:pPr>
    <w:rPr>
      <w:rFonts w:ascii="Times New Roman" w:eastAsia="바탕체" w:hAnsi="Times New Roman"/>
      <w:kern w:val="0"/>
      <w:sz w:val="24"/>
      <w:lang w:eastAsia="en-US"/>
    </w:rPr>
  </w:style>
  <w:style w:type="paragraph" w:customStyle="1" w:styleId="Single1">
    <w:name w:val="Single1"/>
    <w:basedOn w:val="a"/>
    <w:pPr>
      <w:widowControl/>
      <w:wordWrap/>
      <w:spacing w:before="240" w:line="240" w:lineRule="auto"/>
      <w:ind w:firstLine="1440"/>
      <w:jc w:val="left"/>
    </w:pPr>
    <w:rPr>
      <w:rFonts w:ascii="Times New Roman" w:eastAsia="바탕체" w:hAnsi="Times New Roman"/>
      <w:kern w:val="0"/>
      <w:sz w:val="24"/>
      <w:lang w:eastAsia="en-US"/>
    </w:rPr>
  </w:style>
  <w:style w:type="paragraph" w:styleId="aa">
    <w:name w:val="Body Text Indent"/>
    <w:basedOn w:val="a"/>
    <w:pPr>
      <w:wordWrap/>
      <w:spacing w:before="240"/>
      <w:ind w:firstLine="720"/>
      <w:jc w:val="left"/>
    </w:pPr>
    <w:rPr>
      <w:rFonts w:ascii="Times New Roman" w:eastAsia="바탕체" w:hAnsi="Times New Roman"/>
      <w:kern w:val="0"/>
      <w:sz w:val="24"/>
      <w:lang w:eastAsia="en-US"/>
    </w:rPr>
  </w:style>
  <w:style w:type="paragraph" w:customStyle="1" w:styleId="Single">
    <w:name w:val="Single"/>
    <w:basedOn w:val="a"/>
    <w:pPr>
      <w:widowControl/>
      <w:wordWrap/>
      <w:spacing w:before="240" w:line="240" w:lineRule="auto"/>
      <w:ind w:firstLine="720"/>
      <w:jc w:val="left"/>
    </w:pPr>
    <w:rPr>
      <w:rFonts w:ascii="Times New Roman" w:eastAsia="바탕체" w:hAnsi="Times New Roman"/>
      <w:kern w:val="0"/>
      <w:sz w:val="24"/>
      <w:lang w:eastAsia="en-US"/>
    </w:rPr>
  </w:style>
  <w:style w:type="paragraph" w:styleId="ab">
    <w:name w:val="Date"/>
    <w:basedOn w:val="a"/>
    <w:next w:val="a"/>
    <w:pPr>
      <w:spacing w:line="240" w:lineRule="auto"/>
    </w:pPr>
    <w:rPr>
      <w:rFonts w:ascii="Times New Roman" w:eastAsia="바탕체" w:hAnsi="Times New Roman"/>
      <w:sz w:val="24"/>
    </w:rPr>
  </w:style>
  <w:style w:type="character" w:styleId="ac">
    <w:name w:val="page number"/>
    <w:basedOn w:val="a1"/>
  </w:style>
  <w:style w:type="paragraph" w:customStyle="1" w:styleId="ad">
    <w:name w:val="표준 단락"/>
    <w:pPr>
      <w:widowControl w:val="0"/>
      <w:autoSpaceDE w:val="0"/>
      <w:autoSpaceDN w:val="0"/>
      <w:adjustRightInd w:val="0"/>
      <w:spacing w:line="320" w:lineRule="atLeast"/>
    </w:pPr>
    <w:rPr>
      <w:rFonts w:ascii="바탕" w:eastAsia="바탕" w:hAnsi="바탕"/>
      <w:color w:val="000000"/>
    </w:rPr>
  </w:style>
  <w:style w:type="paragraph" w:styleId="ae">
    <w:name w:val="Body Text"/>
    <w:basedOn w:val="a"/>
    <w:pPr>
      <w:wordWrap/>
      <w:autoSpaceDE w:val="0"/>
      <w:autoSpaceDN w:val="0"/>
      <w:adjustRightInd w:val="0"/>
      <w:spacing w:after="180" w:line="240" w:lineRule="auto"/>
      <w:jc w:val="left"/>
    </w:pPr>
    <w:rPr>
      <w:rFonts w:ascii="Courier" w:eastAsia="바탕체" w:hAnsi="Courier"/>
      <w:kern w:val="0"/>
      <w:sz w:val="24"/>
    </w:rPr>
  </w:style>
  <w:style w:type="paragraph" w:styleId="af">
    <w:name w:val="Balloon Text"/>
    <w:basedOn w:val="a"/>
    <w:semiHidden/>
    <w:rPr>
      <w:rFonts w:eastAsia="돋움"/>
      <w:sz w:val="18"/>
      <w:szCs w:val="18"/>
    </w:rPr>
  </w:style>
  <w:style w:type="paragraph" w:styleId="HTML">
    <w:name w:val="HTML Preformatted"/>
    <w:basedOn w:val="a"/>
    <w:rsid w:val="00AB3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line="240" w:lineRule="auto"/>
      <w:jc w:val="left"/>
    </w:pPr>
    <w:rPr>
      <w:rFonts w:ascii="돋움" w:eastAsia="돋움" w:hAnsi="돋움"/>
      <w:kern w:val="0"/>
    </w:rPr>
  </w:style>
  <w:style w:type="paragraph" w:styleId="af0">
    <w:name w:val="List Paragraph"/>
    <w:basedOn w:val="a"/>
    <w:uiPriority w:val="34"/>
    <w:qFormat/>
    <w:rsid w:val="00A404E5"/>
    <w:pPr>
      <w:ind w:left="720"/>
    </w:pPr>
  </w:style>
  <w:style w:type="character" w:customStyle="1" w:styleId="6Char">
    <w:name w:val="제목 6 Char"/>
    <w:link w:val="6"/>
    <w:rsid w:val="004260EF"/>
    <w:rPr>
      <w:rFonts w:eastAsia="굴림체"/>
      <w:b/>
      <w:spacing w:val="-4"/>
      <w:kern w:val="2"/>
      <w:sz w:val="24"/>
    </w:rPr>
  </w:style>
  <w:style w:type="character" w:styleId="af1">
    <w:name w:val="Hyperlink"/>
    <w:rsid w:val="00923C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876">
      <w:bodyDiv w:val="1"/>
      <w:marLeft w:val="0"/>
      <w:marRight w:val="0"/>
      <w:marTop w:val="0"/>
      <w:marBottom w:val="0"/>
      <w:divBdr>
        <w:top w:val="none" w:sz="0" w:space="0" w:color="auto"/>
        <w:left w:val="none" w:sz="0" w:space="0" w:color="auto"/>
        <w:bottom w:val="none" w:sz="0" w:space="0" w:color="auto"/>
        <w:right w:val="none" w:sz="0" w:space="0" w:color="auto"/>
      </w:divBdr>
      <w:divsChild>
        <w:div w:id="1178233640">
          <w:marLeft w:val="0"/>
          <w:marRight w:val="0"/>
          <w:marTop w:val="0"/>
          <w:marBottom w:val="0"/>
          <w:divBdr>
            <w:top w:val="none" w:sz="0" w:space="0" w:color="auto"/>
            <w:left w:val="none" w:sz="0" w:space="0" w:color="auto"/>
            <w:bottom w:val="none" w:sz="0" w:space="0" w:color="auto"/>
            <w:right w:val="none" w:sz="0" w:space="0" w:color="auto"/>
          </w:divBdr>
        </w:div>
      </w:divsChild>
    </w:div>
    <w:div w:id="117845363">
      <w:bodyDiv w:val="1"/>
      <w:marLeft w:val="0"/>
      <w:marRight w:val="0"/>
      <w:marTop w:val="0"/>
      <w:marBottom w:val="0"/>
      <w:divBdr>
        <w:top w:val="none" w:sz="0" w:space="0" w:color="auto"/>
        <w:left w:val="none" w:sz="0" w:space="0" w:color="auto"/>
        <w:bottom w:val="none" w:sz="0" w:space="0" w:color="auto"/>
        <w:right w:val="none" w:sz="0" w:space="0" w:color="auto"/>
      </w:divBdr>
      <w:divsChild>
        <w:div w:id="188298497">
          <w:marLeft w:val="0"/>
          <w:marRight w:val="0"/>
          <w:marTop w:val="0"/>
          <w:marBottom w:val="0"/>
          <w:divBdr>
            <w:top w:val="none" w:sz="0" w:space="0" w:color="auto"/>
            <w:left w:val="none" w:sz="0" w:space="0" w:color="auto"/>
            <w:bottom w:val="none" w:sz="0" w:space="0" w:color="auto"/>
            <w:right w:val="none" w:sz="0" w:space="0" w:color="auto"/>
          </w:divBdr>
        </w:div>
      </w:divsChild>
    </w:div>
    <w:div w:id="265619216">
      <w:bodyDiv w:val="1"/>
      <w:marLeft w:val="0"/>
      <w:marRight w:val="0"/>
      <w:marTop w:val="0"/>
      <w:marBottom w:val="0"/>
      <w:divBdr>
        <w:top w:val="none" w:sz="0" w:space="0" w:color="auto"/>
        <w:left w:val="none" w:sz="0" w:space="0" w:color="auto"/>
        <w:bottom w:val="none" w:sz="0" w:space="0" w:color="auto"/>
        <w:right w:val="none" w:sz="0" w:space="0" w:color="auto"/>
      </w:divBdr>
      <w:divsChild>
        <w:div w:id="449781409">
          <w:marLeft w:val="0"/>
          <w:marRight w:val="0"/>
          <w:marTop w:val="0"/>
          <w:marBottom w:val="0"/>
          <w:divBdr>
            <w:top w:val="none" w:sz="0" w:space="0" w:color="auto"/>
            <w:left w:val="none" w:sz="0" w:space="0" w:color="auto"/>
            <w:bottom w:val="none" w:sz="0" w:space="0" w:color="auto"/>
            <w:right w:val="none" w:sz="0" w:space="0" w:color="auto"/>
          </w:divBdr>
        </w:div>
      </w:divsChild>
    </w:div>
    <w:div w:id="727267383">
      <w:bodyDiv w:val="1"/>
      <w:marLeft w:val="0"/>
      <w:marRight w:val="0"/>
      <w:marTop w:val="0"/>
      <w:marBottom w:val="0"/>
      <w:divBdr>
        <w:top w:val="none" w:sz="0" w:space="0" w:color="auto"/>
        <w:left w:val="none" w:sz="0" w:space="0" w:color="auto"/>
        <w:bottom w:val="none" w:sz="0" w:space="0" w:color="auto"/>
        <w:right w:val="none" w:sz="0" w:space="0" w:color="auto"/>
      </w:divBdr>
      <w:divsChild>
        <w:div w:id="1440492955">
          <w:marLeft w:val="0"/>
          <w:marRight w:val="0"/>
          <w:marTop w:val="0"/>
          <w:marBottom w:val="0"/>
          <w:divBdr>
            <w:top w:val="none" w:sz="0" w:space="0" w:color="auto"/>
            <w:left w:val="none" w:sz="0" w:space="0" w:color="auto"/>
            <w:bottom w:val="none" w:sz="0" w:space="0" w:color="auto"/>
            <w:right w:val="none" w:sz="0" w:space="0" w:color="auto"/>
          </w:divBdr>
        </w:div>
      </w:divsChild>
    </w:div>
    <w:div w:id="891041526">
      <w:bodyDiv w:val="1"/>
      <w:marLeft w:val="0"/>
      <w:marRight w:val="0"/>
      <w:marTop w:val="0"/>
      <w:marBottom w:val="0"/>
      <w:divBdr>
        <w:top w:val="none" w:sz="0" w:space="0" w:color="auto"/>
        <w:left w:val="none" w:sz="0" w:space="0" w:color="auto"/>
        <w:bottom w:val="none" w:sz="0" w:space="0" w:color="auto"/>
        <w:right w:val="none" w:sz="0" w:space="0" w:color="auto"/>
      </w:divBdr>
    </w:div>
    <w:div w:id="959267391">
      <w:bodyDiv w:val="1"/>
      <w:marLeft w:val="0"/>
      <w:marRight w:val="0"/>
      <w:marTop w:val="0"/>
      <w:marBottom w:val="0"/>
      <w:divBdr>
        <w:top w:val="none" w:sz="0" w:space="0" w:color="auto"/>
        <w:left w:val="none" w:sz="0" w:space="0" w:color="auto"/>
        <w:bottom w:val="none" w:sz="0" w:space="0" w:color="auto"/>
        <w:right w:val="none" w:sz="0" w:space="0" w:color="auto"/>
      </w:divBdr>
      <w:divsChild>
        <w:div w:id="2028747024">
          <w:marLeft w:val="0"/>
          <w:marRight w:val="0"/>
          <w:marTop w:val="0"/>
          <w:marBottom w:val="0"/>
          <w:divBdr>
            <w:top w:val="none" w:sz="0" w:space="0" w:color="auto"/>
            <w:left w:val="none" w:sz="0" w:space="0" w:color="auto"/>
            <w:bottom w:val="none" w:sz="0" w:space="0" w:color="auto"/>
            <w:right w:val="none" w:sz="0" w:space="0" w:color="auto"/>
          </w:divBdr>
        </w:div>
      </w:divsChild>
    </w:div>
    <w:div w:id="1041442691">
      <w:bodyDiv w:val="1"/>
      <w:marLeft w:val="0"/>
      <w:marRight w:val="0"/>
      <w:marTop w:val="0"/>
      <w:marBottom w:val="0"/>
      <w:divBdr>
        <w:top w:val="none" w:sz="0" w:space="0" w:color="auto"/>
        <w:left w:val="none" w:sz="0" w:space="0" w:color="auto"/>
        <w:bottom w:val="none" w:sz="0" w:space="0" w:color="auto"/>
        <w:right w:val="none" w:sz="0" w:space="0" w:color="auto"/>
      </w:divBdr>
      <w:divsChild>
        <w:div w:id="1469056332">
          <w:marLeft w:val="0"/>
          <w:marRight w:val="0"/>
          <w:marTop w:val="0"/>
          <w:marBottom w:val="0"/>
          <w:divBdr>
            <w:top w:val="none" w:sz="0" w:space="0" w:color="auto"/>
            <w:left w:val="none" w:sz="0" w:space="0" w:color="auto"/>
            <w:bottom w:val="none" w:sz="0" w:space="0" w:color="auto"/>
            <w:right w:val="none" w:sz="0" w:space="0" w:color="auto"/>
          </w:divBdr>
          <w:divsChild>
            <w:div w:id="537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9288">
      <w:bodyDiv w:val="1"/>
      <w:marLeft w:val="0"/>
      <w:marRight w:val="0"/>
      <w:marTop w:val="0"/>
      <w:marBottom w:val="0"/>
      <w:divBdr>
        <w:top w:val="none" w:sz="0" w:space="0" w:color="auto"/>
        <w:left w:val="none" w:sz="0" w:space="0" w:color="auto"/>
        <w:bottom w:val="none" w:sz="0" w:space="0" w:color="auto"/>
        <w:right w:val="none" w:sz="0" w:space="0" w:color="auto"/>
      </w:divBdr>
    </w:div>
    <w:div w:id="1214196682">
      <w:bodyDiv w:val="1"/>
      <w:marLeft w:val="0"/>
      <w:marRight w:val="0"/>
      <w:marTop w:val="0"/>
      <w:marBottom w:val="0"/>
      <w:divBdr>
        <w:top w:val="none" w:sz="0" w:space="0" w:color="auto"/>
        <w:left w:val="none" w:sz="0" w:space="0" w:color="auto"/>
        <w:bottom w:val="none" w:sz="0" w:space="0" w:color="auto"/>
        <w:right w:val="none" w:sz="0" w:space="0" w:color="auto"/>
      </w:divBdr>
      <w:divsChild>
        <w:div w:id="272371615">
          <w:marLeft w:val="0"/>
          <w:marRight w:val="0"/>
          <w:marTop w:val="0"/>
          <w:marBottom w:val="0"/>
          <w:divBdr>
            <w:top w:val="none" w:sz="0" w:space="0" w:color="auto"/>
            <w:left w:val="none" w:sz="0" w:space="0" w:color="auto"/>
            <w:bottom w:val="none" w:sz="0" w:space="0" w:color="auto"/>
            <w:right w:val="none" w:sz="0" w:space="0" w:color="auto"/>
          </w:divBdr>
        </w:div>
      </w:divsChild>
    </w:div>
    <w:div w:id="1292321084">
      <w:bodyDiv w:val="1"/>
      <w:marLeft w:val="0"/>
      <w:marRight w:val="0"/>
      <w:marTop w:val="0"/>
      <w:marBottom w:val="0"/>
      <w:divBdr>
        <w:top w:val="none" w:sz="0" w:space="0" w:color="auto"/>
        <w:left w:val="none" w:sz="0" w:space="0" w:color="auto"/>
        <w:bottom w:val="none" w:sz="0" w:space="0" w:color="auto"/>
        <w:right w:val="none" w:sz="0" w:space="0" w:color="auto"/>
      </w:divBdr>
    </w:div>
    <w:div w:id="1316687711">
      <w:bodyDiv w:val="1"/>
      <w:marLeft w:val="0"/>
      <w:marRight w:val="0"/>
      <w:marTop w:val="0"/>
      <w:marBottom w:val="0"/>
      <w:divBdr>
        <w:top w:val="none" w:sz="0" w:space="0" w:color="auto"/>
        <w:left w:val="none" w:sz="0" w:space="0" w:color="auto"/>
        <w:bottom w:val="none" w:sz="0" w:space="0" w:color="auto"/>
        <w:right w:val="none" w:sz="0" w:space="0" w:color="auto"/>
      </w:divBdr>
    </w:div>
    <w:div w:id="1518932570">
      <w:bodyDiv w:val="1"/>
      <w:marLeft w:val="0"/>
      <w:marRight w:val="0"/>
      <w:marTop w:val="0"/>
      <w:marBottom w:val="0"/>
      <w:divBdr>
        <w:top w:val="none" w:sz="0" w:space="0" w:color="auto"/>
        <w:left w:val="none" w:sz="0" w:space="0" w:color="auto"/>
        <w:bottom w:val="none" w:sz="0" w:space="0" w:color="auto"/>
        <w:right w:val="none" w:sz="0" w:space="0" w:color="auto"/>
      </w:divBdr>
    </w:div>
    <w:div w:id="1532300100">
      <w:bodyDiv w:val="1"/>
      <w:marLeft w:val="0"/>
      <w:marRight w:val="0"/>
      <w:marTop w:val="0"/>
      <w:marBottom w:val="0"/>
      <w:divBdr>
        <w:top w:val="none" w:sz="0" w:space="0" w:color="auto"/>
        <w:left w:val="none" w:sz="0" w:space="0" w:color="auto"/>
        <w:bottom w:val="none" w:sz="0" w:space="0" w:color="auto"/>
        <w:right w:val="none" w:sz="0" w:space="0" w:color="auto"/>
      </w:divBdr>
    </w:div>
    <w:div w:id="1674843437">
      <w:bodyDiv w:val="1"/>
      <w:marLeft w:val="0"/>
      <w:marRight w:val="0"/>
      <w:marTop w:val="0"/>
      <w:marBottom w:val="0"/>
      <w:divBdr>
        <w:top w:val="none" w:sz="0" w:space="0" w:color="auto"/>
        <w:left w:val="none" w:sz="0" w:space="0" w:color="auto"/>
        <w:bottom w:val="none" w:sz="0" w:space="0" w:color="auto"/>
        <w:right w:val="none" w:sz="0" w:space="0" w:color="auto"/>
      </w:divBdr>
    </w:div>
    <w:div w:id="1809281698">
      <w:bodyDiv w:val="1"/>
      <w:marLeft w:val="0"/>
      <w:marRight w:val="0"/>
      <w:marTop w:val="0"/>
      <w:marBottom w:val="0"/>
      <w:divBdr>
        <w:top w:val="none" w:sz="0" w:space="0" w:color="auto"/>
        <w:left w:val="none" w:sz="0" w:space="0" w:color="auto"/>
        <w:bottom w:val="none" w:sz="0" w:space="0" w:color="auto"/>
        <w:right w:val="none" w:sz="0" w:space="0" w:color="auto"/>
      </w:divBdr>
    </w:div>
    <w:div w:id="1869683764">
      <w:bodyDiv w:val="1"/>
      <w:marLeft w:val="0"/>
      <w:marRight w:val="0"/>
      <w:marTop w:val="0"/>
      <w:marBottom w:val="0"/>
      <w:divBdr>
        <w:top w:val="none" w:sz="0" w:space="0" w:color="auto"/>
        <w:left w:val="none" w:sz="0" w:space="0" w:color="auto"/>
        <w:bottom w:val="none" w:sz="0" w:space="0" w:color="auto"/>
        <w:right w:val="none" w:sz="0" w:space="0" w:color="auto"/>
      </w:divBdr>
    </w:div>
    <w:div w:id="1888490267">
      <w:bodyDiv w:val="1"/>
      <w:marLeft w:val="0"/>
      <w:marRight w:val="0"/>
      <w:marTop w:val="0"/>
      <w:marBottom w:val="0"/>
      <w:divBdr>
        <w:top w:val="none" w:sz="0" w:space="0" w:color="auto"/>
        <w:left w:val="none" w:sz="0" w:space="0" w:color="auto"/>
        <w:bottom w:val="none" w:sz="0" w:space="0" w:color="auto"/>
        <w:right w:val="none" w:sz="0" w:space="0" w:color="auto"/>
      </w:divBdr>
    </w:div>
    <w:div w:id="1928804972">
      <w:bodyDiv w:val="1"/>
      <w:marLeft w:val="0"/>
      <w:marRight w:val="0"/>
      <w:marTop w:val="0"/>
      <w:marBottom w:val="0"/>
      <w:divBdr>
        <w:top w:val="none" w:sz="0" w:space="0" w:color="auto"/>
        <w:left w:val="none" w:sz="0" w:space="0" w:color="auto"/>
        <w:bottom w:val="none" w:sz="0" w:space="0" w:color="auto"/>
        <w:right w:val="none" w:sz="0" w:space="0" w:color="auto"/>
      </w:divBdr>
      <w:divsChild>
        <w:div w:id="162283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inhan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2D33-2522-4F27-B30D-A372A60A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9288</Words>
  <Characters>48153</Characters>
  <Application>Microsoft Office Word</Application>
  <DocSecurity>0</DocSecurity>
  <Lines>401</Lines>
  <Paragraphs>114</Paragraphs>
  <ScaleCrop>false</ScaleCrop>
  <HeadingPairs>
    <vt:vector size="2" baseType="variant">
      <vt:variant>
        <vt:lpstr>제목</vt:lpstr>
      </vt:variant>
      <vt:variant>
        <vt:i4>1</vt:i4>
      </vt:variant>
    </vt:vector>
  </HeadingPairs>
  <TitlesOfParts>
    <vt:vector size="1" baseType="lpstr">
      <vt:lpstr>定     款</vt:lpstr>
    </vt:vector>
  </TitlesOfParts>
  <Company>CodiNET, Inc.</Company>
  <LinksUpToDate>false</LinksUpToDate>
  <CharactersWithSpaces>57327</CharactersWithSpaces>
  <SharedDoc>false</SharedDoc>
  <HLinks>
    <vt:vector size="6" baseType="variant">
      <vt:variant>
        <vt:i4>6160449</vt:i4>
      </vt:variant>
      <vt:variant>
        <vt:i4>0</vt:i4>
      </vt:variant>
      <vt:variant>
        <vt:i4>0</vt:i4>
      </vt:variant>
      <vt:variant>
        <vt:i4>5</vt:i4>
      </vt:variant>
      <vt:variant>
        <vt:lpwstr>http://www.shinhangroup.com/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subject/>
  <dc:creator>홍성민</dc:creator>
  <cp:keywords/>
  <cp:lastModifiedBy>현경엽</cp:lastModifiedBy>
  <cp:revision>4</cp:revision>
  <cp:lastPrinted>2020-03-26T02:37:00Z</cp:lastPrinted>
  <dcterms:created xsi:type="dcterms:W3CDTF">2020-03-26T02:37:00Z</dcterms:created>
  <dcterms:modified xsi:type="dcterms:W3CDTF">2020-03-26T02:40:00Z</dcterms:modified>
</cp:coreProperties>
</file>